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aad161ec9d43d6" /></Relationships>
</file>

<file path=word/document.xml><?xml version="1.0" encoding="utf-8"?>
<w:document xmlns:w="http://schemas.openxmlformats.org/wordprocessingml/2006/main">
  <w:body>
    <w:p>
      <w:r>
        <w:t>H-1883.2</w:t>
      </w:r>
    </w:p>
    <w:p>
      <w:pPr>
        <w:jc w:val="center"/>
      </w:pPr>
      <w:r>
        <w:t>_______________________________________________</w:t>
      </w:r>
    </w:p>
    <w:p/>
    <w:p>
      <w:pPr>
        <w:jc w:val="center"/>
      </w:pPr>
      <w:r>
        <w:rPr>
          <w:b/>
        </w:rPr>
        <w:t>SUBSTITUTE HOUSE BILL 1980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Springer)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sunshine committee; amending RCW 42.56.230, and 70.148.060; reenacting and amending RCW 42.56.240 and 42.56.330; adding new sections to chapter 38.52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w:t>
      </w:r>
      <w:r>
        <w:t>((</w:t>
      </w:r>
      <w:r>
        <w:rPr>
          <w:strike/>
        </w:rPr>
        <w:t xml:space="preserve">account numbers</w:t>
      </w:r>
      <w:r>
        <w:t>))</w:t>
      </w:r>
      <w:r>
        <w:rPr/>
        <w:t xml:space="preserve"> </w:t>
      </w:r>
      <w:r>
        <w:rPr>
          <w:u w:val="single"/>
        </w:rPr>
        <w:t xml:space="preserve">information as defined in RCW 9.35.005 including social security numbers</w:t>
      </w:r>
      <w:r>
        <w:rPr/>
        <w:t xml:space="preserve">,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u w:val="single"/>
        </w:rPr>
        <w:t xml:space="preserve">(</w:t>
      </w:r>
      <w:r>
        <w:rPr>
          <w:u w:val="single"/>
        </w:rPr>
        <w:t xml:space="preserve">9) Personal information relating to enhanced 911 emergency communications systems and emergency notification systems as provided under sections 6 and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w:t>
      </w:r>
      <w:r>
        <w:t>((</w:t>
      </w:r>
      <w:r>
        <w:rPr>
          <w:strike/>
        </w:rPr>
        <w:t xml:space="preserve">means</w:t>
      </w:r>
      <w:r>
        <w:t>))</w:t>
      </w:r>
      <w:r>
        <w:rPr/>
        <w:t xml:space="preserve"> </w:t>
      </w:r>
      <w:r>
        <w:rPr>
          <w:u w:val="single"/>
        </w:rPr>
        <w:t xml:space="preserve">includes, but is not limited to,</w:t>
      </w:r>
      <w:r>
        <w:rPr/>
        <w:t xml:space="preserve">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w:t>
      </w:r>
      <w:r>
        <w:rPr>
          <w:u w:val="single"/>
        </w:rPr>
        <w:t xml:space="preserve">Information contained in a local or regionally maintained gang database as well as t</w:t>
      </w:r>
      <w:r>
        <w:rPr/>
        <w:t xml:space="preserve">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2014 c 170 s 2 and 2014 c 33 s 1 are each reenacted and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w:t>
      </w:r>
      <w:r>
        <w:t>((</w:t>
      </w:r>
      <w:r>
        <w:rPr>
          <w:strike/>
        </w:rPr>
        <w:t xml:space="preserve">; however, these records</w:t>
      </w:r>
      <w:r>
        <w:t>))</w:t>
      </w:r>
      <w:r>
        <w:rPr>
          <w:u w:val="single"/>
        </w:rPr>
        <w:t xml:space="preserve">. Participant's names, general locations, and point of contact</w:t>
      </w:r>
      <w:r>
        <w:rPr/>
        <w:t xml:space="preserve">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w:t>
      </w:r>
      <w:r>
        <w:t>((</w:t>
      </w:r>
      <w:r>
        <w:rPr>
          <w:strike/>
        </w:rPr>
        <w:t xml:space="preserve">, or to the news media when reporting on public transportation or public safety</w:t>
      </w:r>
      <w:r>
        <w:t>))</w:t>
      </w:r>
      <w:r>
        <w:rPr/>
        <w:t xml:space="preserve">.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and</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060</w:t>
      </w:r>
      <w:r>
        <w:rPr/>
        <w:t xml:space="preserve"> and 2005 c 274 s 341 are each amended to read as follows:</w:t>
      </w:r>
    </w:p>
    <w:p>
      <w:pPr>
        <w:spacing w:before="0" w:after="0" w:line="408" w:lineRule="exact"/>
        <w:ind w:left="0" w:right="0" w:firstLine="576"/>
        <w:jc w:val="left"/>
      </w:pPr>
      <w:r>
        <w:rPr/>
        <w:t xml:space="preserve">(1) All ((</w:t>
      </w:r>
      <w:r>
        <w:rPr>
          <w:strike/>
        </w:rPr>
        <w:t xml:space="preserve">examination and proprietary reports and</w:t>
      </w:r>
      <w:r>
        <w:rPr/>
        <w:t xml:space="preserve">)) information </w:t>
      </w:r>
      <w:r>
        <w:rPr>
          <w:u w:val="single"/>
        </w:rPr>
        <w:t xml:space="preserve">except for proprietary reports or information</w:t>
      </w:r>
      <w:r>
        <w:rPr/>
        <w:t xml:space="preserve"> obtained by the director and the director's staff in soliciting bids from insurers and in monitoring the insurer selected by the director shall ((</w:t>
      </w:r>
      <w:r>
        <w:rPr>
          <w:strike/>
        </w:rPr>
        <w:t xml:space="preserve">not</w:t>
      </w:r>
      <w:r>
        <w:rPr/>
        <w:t xml:space="preserve">)) be made public or otherwise disclosed to any person, firm, corporation, agency, association, governmental body, or other entity.</w:t>
      </w:r>
    </w:p>
    <w:p>
      <w:pPr>
        <w:spacing w:before="0" w:after="0" w:line="408" w:lineRule="exact"/>
        <w:ind w:left="0" w:right="0" w:firstLine="576"/>
        <w:jc w:val="left"/>
      </w:pPr>
      <w:r>
        <w:rPr/>
        <w:t xml:space="preserve">(2) Subsection (1) of this section notwithstanding, the director may furnish all or part of examination reports prepared by the director or by any person, firm, corporation, association, or other entity preparing the reports on behalf of the director to:</w:t>
      </w:r>
    </w:p>
    <w:p>
      <w:pPr>
        <w:spacing w:before="0" w:after="0" w:line="408" w:lineRule="exact"/>
        <w:ind w:left="0" w:right="0" w:firstLine="576"/>
        <w:jc w:val="left"/>
      </w:pPr>
      <w:r>
        <w:rPr/>
        <w:t xml:space="preserve">(a) The Washington state insurance commissioner;</w:t>
      </w:r>
    </w:p>
    <w:p>
      <w:pPr>
        <w:spacing w:before="0" w:after="0" w:line="408" w:lineRule="exact"/>
        <w:ind w:left="0" w:right="0" w:firstLine="576"/>
        <w:jc w:val="left"/>
      </w:pPr>
      <w:r>
        <w:rPr/>
        <w:t xml:space="preserve">(b) A person or organization officially connected with the insurer as officer, director, attorney, auditor, or independent attorney or independent auditor; and</w:t>
      </w:r>
    </w:p>
    <w:p>
      <w:pPr>
        <w:spacing w:before="0" w:after="0" w:line="408" w:lineRule="exact"/>
        <w:ind w:left="0" w:right="0" w:firstLine="576"/>
        <w:jc w:val="left"/>
      </w:pPr>
      <w:r>
        <w:rPr/>
        <w:t xml:space="preserve">(c) The attorney general in his or her role as legal advisor to the director.</w:t>
      </w:r>
    </w:p>
    <w:p>
      <w:pPr>
        <w:spacing w:before="0" w:after="0" w:line="408" w:lineRule="exact"/>
        <w:ind w:left="0" w:right="0" w:firstLine="576"/>
        <w:jc w:val="left"/>
      </w:pPr>
      <w:r>
        <w:rPr/>
        <w:t xml:space="preserve">(3) Subsection (1) of this section notwithstanding, the director may furnish all or part of the examination or proprietary reports or information obtained by the director to:</w:t>
      </w:r>
    </w:p>
    <w:p>
      <w:pPr>
        <w:spacing w:before="0" w:after="0" w:line="408" w:lineRule="exact"/>
        <w:ind w:left="0" w:right="0" w:firstLine="576"/>
        <w:jc w:val="left"/>
      </w:pPr>
      <w:r>
        <w:rPr/>
        <w:t xml:space="preserve">(a) The Washington state insurance commissioner; and</w:t>
      </w:r>
    </w:p>
    <w:p>
      <w:pPr>
        <w:spacing w:before="0" w:after="0" w:line="408" w:lineRule="exact"/>
        <w:ind w:left="0" w:right="0" w:firstLine="576"/>
        <w:jc w:val="left"/>
      </w:pPr>
      <w:r>
        <w:rPr/>
        <w:t xml:space="preserve">(b) A person, firm, corporation, association, governmental body, or other entity with whom the director has contracted for services necessary to perform his or her official duties.</w:t>
      </w:r>
    </w:p>
    <w:p>
      <w:pPr>
        <w:spacing w:before="0" w:after="0" w:line="408" w:lineRule="exact"/>
        <w:ind w:left="0" w:right="0" w:firstLine="576"/>
        <w:jc w:val="left"/>
      </w:pPr>
      <w:r>
        <w:rPr/>
        <w:t xml:space="preserve">(4) ((</w:t>
      </w:r>
      <w:r>
        <w:rPr>
          <w:strike/>
        </w:rPr>
        <w:t xml:space="preserve">Examination reports and</w:t>
      </w:r>
      <w:r>
        <w:rPr/>
        <w:t xml:space="preserve">)) </w:t>
      </w:r>
      <w:r>
        <w:rPr>
          <w:u w:val="single"/>
        </w:rPr>
        <w:t xml:space="preserve">P</w:t>
      </w:r>
      <w:r>
        <w:rPr/>
        <w:t xml:space="preserve">roprietary information obtained by the director and the director's staff ((</w:t>
      </w:r>
      <w:r>
        <w:rPr>
          <w:strike/>
        </w:rPr>
        <w:t xml:space="preserve">are</w:t>
      </w:r>
      <w:r>
        <w:rPr/>
        <w:t xml:space="preserve">)) </w:t>
      </w:r>
      <w:r>
        <w:rPr>
          <w:u w:val="single"/>
        </w:rPr>
        <w:t xml:space="preserve">is</w:t>
      </w:r>
      <w:r>
        <w:rPr/>
        <w:t xml:space="preserve"> not subject to public disclosure under chapter 42.56 RCW.</w:t>
      </w:r>
    </w:p>
    <w:p>
      <w:pPr>
        <w:spacing w:before="0" w:after="0" w:line="408" w:lineRule="exact"/>
        <w:ind w:left="0" w:right="0" w:firstLine="576"/>
        <w:jc w:val="left"/>
      </w:pPr>
      <w:r>
        <w:rPr/>
        <w:t xml:space="preserve">(5) A person who violates any provision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agencies have access to databases containing addresses and telephone numbers, including for private residences, because of the "automatic location identification" and "automatic number identification" features of the enhanced 911 emergency communications system, and that this information should be exempt from public disclosure. The legislature further finds that as the next generation 911 system is implemented throughout the state, database services, including third-party services, will become available that allow persons to voluntarily submit personal information about themselves and their families so that emergency responders can use the information in the event of accessing 911 for </w:t>
      </w:r>
      <w:r>
        <w:rPr/>
        <w:t xml:space="preserve">medical, disability, or home security information. The legislature further finds that the possibility of public disclosure of this personal information may discourage persons from submitting this information that could assist emergency responders in the event of accessing 911, and therefore this personal information should be exempt from public disclosure. The legislature further finds that public agencies retain databases containing information obtained from automatic location identification and automatic number identification databases and personal information voluntarily submitted by persons who want to receive notifications about community emergency events, and that this information should be exempt from public disclosure.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Information contained in an automatic number identification or automatic location identification database that is part of a county enhanced 911 emergency communications system as defined in RCW 82.14B.020 for display at a public safety answering point with incoming 911 voice or data is confidential and exempt from public inspection and copying under chapter 42.56 RCW.</w:t>
      </w:r>
    </w:p>
    <w:p>
      <w:pPr>
        <w:spacing w:before="0" w:after="0" w:line="408" w:lineRule="exact"/>
        <w:ind w:left="0" w:right="0" w:firstLine="576"/>
        <w:jc w:val="left"/>
      </w:pPr>
      <w:r>
        <w:rPr/>
        <w:t xml:space="preserve">(2) Information voluntarily submitted to be contained in a database that is part of or associated with a county enhanced 911 emergency communications system as defined in RCW 82.14B.020 for the purpose of display at a public safety answering point with incoming 911 voice or data is confidential and exempt from public inspection and copying under chapter 42.56 RCW.</w:t>
      </w:r>
    </w:p>
    <w:p>
      <w:pPr>
        <w:spacing w:before="0" w:after="0" w:line="408" w:lineRule="exact"/>
        <w:ind w:left="0" w:right="0" w:firstLine="576"/>
        <w:jc w:val="left"/>
      </w:pPr>
      <w:r>
        <w:rPr/>
        <w:t xml:space="preserve">(3) This section shall not be interpreted to prohibit:</w:t>
      </w:r>
    </w:p>
    <w:p>
      <w:pPr>
        <w:spacing w:before="0" w:after="0" w:line="408" w:lineRule="exact"/>
        <w:ind w:left="0" w:right="0" w:firstLine="576"/>
        <w:jc w:val="left"/>
      </w:pPr>
      <w:r>
        <w:rPr/>
        <w:t xml:space="preserve">(a) Display of information at a public safety answering point;</w:t>
      </w:r>
    </w:p>
    <w:p>
      <w:pPr>
        <w:spacing w:before="0" w:after="0" w:line="408" w:lineRule="exact"/>
        <w:ind w:left="0" w:right="0" w:firstLine="576"/>
        <w:jc w:val="left"/>
      </w:pPr>
      <w:r>
        <w:rPr/>
        <w:t xml:space="preserve">(b) Dissemination of information by the public safety answering point to police, fire, or emergency medical responders for display on a device used by police, fire, or emergency medical responders for the purpose of handling or responding to emergency calls or for training;</w:t>
      </w:r>
    </w:p>
    <w:p>
      <w:pPr>
        <w:spacing w:before="0" w:after="0" w:line="408" w:lineRule="exact"/>
        <w:ind w:left="0" w:right="0" w:firstLine="576"/>
        <w:jc w:val="left"/>
      </w:pPr>
      <w:r>
        <w:rPr/>
        <w:t xml:space="preserve">(c) Maintenance of the database by a county;</w:t>
      </w:r>
    </w:p>
    <w:p>
      <w:pPr>
        <w:spacing w:before="0" w:after="0" w:line="408" w:lineRule="exact"/>
        <w:ind w:left="0" w:right="0" w:firstLine="576"/>
        <w:jc w:val="left"/>
      </w:pPr>
      <w:r>
        <w:rPr/>
        <w:t xml:space="preserve">(d) Dissemination of information by a county to local agency personnel for inclusion in an emergency notification system that makes outgoing calls to telephone numbers to provide notification of a community emergency event; or</w:t>
      </w:r>
    </w:p>
    <w:p>
      <w:pPr>
        <w:spacing w:before="0" w:after="0" w:line="408" w:lineRule="exact"/>
        <w:ind w:left="0" w:right="0" w:firstLine="576"/>
        <w:jc w:val="left"/>
      </w:pPr>
      <w:r>
        <w:rPr/>
        <w:t xml:space="preserve">(e) Inspection or copying by the subject of the information or an authorized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Information obtained from an automatic number identification or automatic location identification database or voluntarily submitted to a local agency for inclusion in an emergency notification system is confidential and exempt from public inspection and copying under chapter 42.56 RCW. This section shall not be interpreted to prohibit:</w:t>
      </w:r>
    </w:p>
    <w:p>
      <w:pPr>
        <w:spacing w:before="0" w:after="0" w:line="408" w:lineRule="exact"/>
        <w:ind w:left="0" w:right="0" w:firstLine="576"/>
        <w:jc w:val="left"/>
      </w:pPr>
      <w:r>
        <w:rPr/>
        <w:t xml:space="preserve">(1) Making outgoing calls to telephone numbers to provide notification of a community emergency event;</w:t>
      </w:r>
    </w:p>
    <w:p>
      <w:pPr>
        <w:spacing w:before="0" w:after="0" w:line="408" w:lineRule="exact"/>
        <w:ind w:left="0" w:right="0" w:firstLine="576"/>
        <w:jc w:val="left"/>
      </w:pPr>
      <w:r>
        <w:rPr/>
        <w:t xml:space="preserve">(2) Maintenance of the database by a local agency; or</w:t>
      </w:r>
    </w:p>
    <w:p>
      <w:pPr>
        <w:spacing w:before="0" w:after="0" w:line="408" w:lineRule="exact"/>
        <w:ind w:left="0" w:right="0" w:firstLine="576"/>
        <w:jc w:val="left"/>
      </w:pPr>
      <w:r>
        <w:rPr/>
        <w:t xml:space="preserve">(3) Inspection or copying by the subject of the information or an authorized representative.</w:t>
      </w:r>
    </w:p>
    <w:p/>
    <w:p>
      <w:pPr>
        <w:jc w:val="center"/>
      </w:pPr>
      <w:r>
        <w:rPr>
          <w:b/>
        </w:rPr>
        <w:t>--- END ---</w:t>
      </w:r>
    </w:p>
    <w:sectPr>
      <w:pgNumType w:start="1"/>
      <w:footerReference xmlns:r="http://schemas.openxmlformats.org/officeDocument/2006/relationships" r:id="Rf79af052ba0345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90fbac40e4756" /><Relationship Type="http://schemas.openxmlformats.org/officeDocument/2006/relationships/footer" Target="/word/footer.xml" Id="Rf79af052ba034583" /></Relationships>
</file>