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30f2c38a845e7" /></Relationships>
</file>

<file path=word/document.xml><?xml version="1.0" encoding="utf-8"?>
<w:document xmlns:w="http://schemas.openxmlformats.org/wordprocessingml/2006/main">
  <w:body>
    <w:p>
      <w:r>
        <w:t>H-1342.1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Shea, Ryu, Taylor, Short, Young, Scott, Condotta, Ormsby, and Santos</w:t>
      </w:r>
    </w:p>
    <w:p/>
    <w:p>
      <w:r>
        <w:rPr>
          <w:t xml:space="preserve">Read first time 02/04/15.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posttraumatic stress and traumatic brain injury to the terminal or debilitating medical conditions that qualify for the medical use of marijuana; and amending RCW 69.51A.010.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69</w:t>
      </w:r>
      <w:r>
        <w:rPr/>
        <w:t xml:space="preserve">.</w:t>
      </w:r>
      <w:r>
        <w:t xml:space="preserve">51A</w:t>
      </w:r>
      <w:r>
        <w:rPr/>
        <w:t xml:space="preserve">.</w:t>
      </w:r>
      <w:r>
        <w:t xml:space="preserve">010</w:t>
      </w:r>
      <w:r>
        <w:rPr/>
        <w:t xml:space="preserve"> and 2010 c 284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"Designated provider"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eighteen years of age or older;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been designated in writing by a patient to serve as a designated provider under this chapter;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prohibited from consuming marijuana obtained for the personal, medical use of the patient for whom the individual is acting as designated provider;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Is the designated provider to only one patient at any one time.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"Health care professional," for purposes of this chapter only, means a physician licensed under chapter 18.71 RCW, a physician assistant licensed under chapter 18.71A RCW, an osteopathic physician licensed under chapter 18.57 RCW, an osteopathic physicians' assistant licensed under chapter 18.57A RCW, a naturopath licensed under chapter 18.36A RCW, or an advanced registered nurse practitioner licensed under chapter 18.79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"Medical use of marijuana" means the production, possession, or administration of marijuana, as defined in RCW 69.50.101</w:t>
      </w:r>
      <w:r>
        <w:t>((</w:t>
      </w:r>
      <w:r>
        <w:rPr>
          <w:strike/>
        </w:rPr>
        <w:t xml:space="preserve">(q)</w:t>
      </w:r>
      <w:r>
        <w:t>))</w:t>
      </w:r>
      <w:r>
        <w:rPr>
          <w:u w:val="single"/>
        </w:rPr>
        <w:t xml:space="preserve">(t)</w:t>
      </w:r>
      <w:r>
        <w:rPr/>
        <w:t xml:space="preserve">, for the exclusive benefit of a qualifying patient in the treatment of his or her terminal or debilitating illness.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"Qualifying patient" means a person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a patient of a health care professional;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Has been diagnosed by that health care professional as having a terminal or debilitating medical condition;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a resident of the state of Washington at the time of such diagnosis;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been advised by that health care professional about the risks and benefits of the medical use of marijuana;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Has been advised by that health care professional that they may benefit from the medical use of marijuana.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"Tamper-resistant paper" means paper that meets one or more of the following industry-recognized features: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One or more features designed to prevent copying of the paper;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One or more features designed to prevent the erasure or modification of information on the paper;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One or more features designed to prevent the use of counterfeit valid documentation.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"Terminal or debilitating medical condition"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Cancer, human immunodeficiency virus (HIV), multiple sclerosis, epilepsy or other seizure disorder, or spasticity disorders;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Intractable pain, limited for the purpose of this chapter to mean pain unrelieved by standard medical treatments and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Glaucoma, either acute or chronic, limited for the purpose of this chapter to mean increased intraocular pressure unrelieved by standard treatments and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Crohn's disease with debilitating symptoms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Hepatitis C with debilitating nausea or intractable pain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Diseases, including anorexia, which result in nausea, vomiting, wasting, appetite loss, cramping, seizures, muscle spasms, or spasticity, when these symptoms are unrelieved by standard treatments or medications;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</w:t>
      </w:r>
      <w:r>
        <w:rPr>
          <w:u w:val="single"/>
        </w:rPr>
        <w:t xml:space="preserve">Posttraumatic stress;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(h) Traumatic brain injury;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</w:t>
      </w:r>
      <w:r>
        <w:rPr/>
        <w:t xml:space="preserve"> Any other medical condition duly approved by the Washington state medical quality assurance commission in consultation with the board of osteopathic medicine and surgery as directed in this chapter.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"Valid documentation"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statement signed and dated by a qualifying patient's health care professional written on tamper-resistant paper, which states that, in the health care professional's professional opinion, the patient may benefit from the medical use of marijuana;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Proof of identity such as a Washington state driver's license or identicard, as defined in RCW 46.20.035.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9cd062dc2e34d8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9bb57f8034c33" /><Relationship Type="http://schemas.openxmlformats.org/officeDocument/2006/relationships/footer" Target="/word/footer.xml" Id="R39cd062dc2e34d86" /></Relationships>
</file>