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7f2fdb52634356" /></Relationships>
</file>

<file path=word/document.xml><?xml version="1.0" encoding="utf-8"?>
<w:document xmlns:w="http://schemas.openxmlformats.org/wordprocessingml/2006/main">
  <w:body>
    <w:p>
      <w:r>
        <w:t>H-0216.1</w:t>
      </w:r>
    </w:p>
    <w:p>
      <w:pPr>
        <w:jc w:val="center"/>
      </w:pPr>
      <w:r>
        <w:t>_______________________________________________</w:t>
      </w:r>
    </w:p>
    <w:p/>
    <w:p>
      <w:pPr>
        <w:jc w:val="center"/>
      </w:pPr>
      <w:r>
        <w:rPr>
          <w:b/>
        </w:rPr>
        <w:t>HOUSE BILL 1939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Stambaugh, Zeiger, Muri, Orcutt, Wilson, and Hayes</w:t>
      </w:r>
    </w:p>
    <w:p/>
    <w:p>
      <w:r>
        <w:rPr>
          <w:t xml:space="preserve">Read first time 02/03/15.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transportation system policy goal of mobility; and amending RCW 47.04.280.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2013 c 199 s 1 are each amended to read as follows:</w:t>
      </w:r>
    </w:p>
    <w:p>
      <w:pPr>
        <w:spacing w:before="0" w:after="0" w:line="408" w:lineRule="exact"/>
        <w:ind w:left="0" w:right="0" w:firstLine="576"/>
        <w:jc w:val="left"/>
      </w:pPr>
      <w:r>
        <w:rPr/>
        <w:t xml:space="preserve">(1) It is the intent of the legislature to establish policy goals for the planning, operation, performance of, and investment in</w:t>
      </w:r>
      <w:r>
        <w:t>((</w:t>
      </w:r>
      <w:r>
        <w:rPr>
          <w:strike/>
        </w:rPr>
        <w:t xml:space="preserve">,</w:t>
      </w:r>
      <w:r>
        <w:t>))</w:t>
      </w:r>
      <w:r>
        <w:rPr/>
        <w:t xml:space="preserve">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spacing w:before="0" w:after="0" w:line="408" w:lineRule="exact"/>
        <w:ind w:left="0" w:right="0" w:firstLine="576"/>
        <w:jc w:val="left"/>
      </w:pPr>
      <w:r>
        <w:rPr/>
        <w:t xml:space="preserve">(a) Economic vitality: To promote and develop transportation systems that stimulate, support, and enhance the movement of people and goods to ensure a prosperous economy;</w:t>
      </w:r>
    </w:p>
    <w:p>
      <w:pPr>
        <w:spacing w:before="0" w:after="0" w:line="408" w:lineRule="exact"/>
        <w:ind w:left="0" w:right="0" w:firstLine="576"/>
        <w:jc w:val="left"/>
      </w:pPr>
      <w:r>
        <w:rPr/>
        <w:t xml:space="preserve">(b) Preservation: To maintain, preserve, and extend the life and utility of prior investments in transportation systems and services;</w:t>
      </w:r>
    </w:p>
    <w:p>
      <w:pPr>
        <w:spacing w:before="0" w:after="0" w:line="408" w:lineRule="exact"/>
        <w:ind w:left="0" w:right="0" w:firstLine="576"/>
        <w:jc w:val="left"/>
      </w:pPr>
      <w:r>
        <w:rPr/>
        <w:t xml:space="preserve">(c) Safety: To provide for and improve the safety and security of transportation customers and the transportation system;</w:t>
      </w:r>
    </w:p>
    <w:p>
      <w:pPr>
        <w:spacing w:before="0" w:after="0" w:line="408" w:lineRule="exact"/>
        <w:ind w:left="0" w:right="0" w:firstLine="576"/>
        <w:jc w:val="left"/>
      </w:pPr>
      <w:r>
        <w:rPr/>
        <w:t xml:space="preserve">(d) Mobility: To improve the predictable movement of goods and people throughout Washington state</w:t>
      </w:r>
      <w:r>
        <w:rPr>
          <w:u w:val="single"/>
        </w:rPr>
        <w:t xml:space="preserve">, including congestion relief and improved freight mobility</w:t>
      </w:r>
      <w:r>
        <w:rPr/>
        <w:t xml:space="preserve">;</w:t>
      </w:r>
    </w:p>
    <w:p>
      <w:pPr>
        <w:spacing w:before="0" w:after="0" w:line="408" w:lineRule="exact"/>
        <w:ind w:left="0" w:right="0" w:firstLine="576"/>
        <w:jc w:val="left"/>
      </w:pPr>
      <w:r>
        <w:rPr/>
        <w:t xml:space="preserve">(e) Environment: To enhance Washington's quality of life through transportation investments that promote energy conservation, enhance healthy communities, and protect the environment; and</w:t>
      </w:r>
    </w:p>
    <w:p>
      <w:pPr>
        <w:spacing w:before="0" w:after="0" w:line="408" w:lineRule="exact"/>
        <w:ind w:left="0" w:right="0" w:firstLine="576"/>
        <w:jc w:val="left"/>
      </w:pPr>
      <w:r>
        <w:rPr/>
        <w:t xml:space="preserve">(f) Stewardship: To continuously improve the quality, effectiveness, and efficiency of the transportation system.</w:t>
      </w:r>
    </w:p>
    <w:p>
      <w:pPr>
        <w:spacing w:before="0" w:after="0" w:line="408" w:lineRule="exact"/>
        <w:ind w:left="0" w:right="0" w:firstLine="576"/>
        <w:jc w:val="left"/>
      </w:pPr>
      <w:r>
        <w:rPr/>
        <w:t xml:space="preserve">(2) The powers, duties, and functions of state transportation agencies must be performed in a manner consistent with the policy goals set forth in subsection (1) of this section.</w:t>
      </w:r>
    </w:p>
    <w:p>
      <w:pPr>
        <w:spacing w:before="0" w:after="0" w:line="408" w:lineRule="exact"/>
        <w:ind w:left="0" w:right="0" w:firstLine="576"/>
        <w:jc w:val="left"/>
      </w:pPr>
      <w:r>
        <w:rPr/>
        <w:t xml:space="preserve">(3) These policy goals are intended to be the basis for establishing detailed and measurable objectives and related performance measures.</w:t>
      </w:r>
    </w:p>
    <w:p>
      <w:pPr>
        <w:spacing w:before="0" w:after="0" w:line="408" w:lineRule="exact"/>
        <w:ind w:left="0" w:right="0" w:firstLine="576"/>
        <w:jc w:val="left"/>
      </w:pPr>
      <w:r>
        <w:rPr/>
        <w:t xml:space="preserve">(4) It is the intent of the legislature that the office of financial management establish objectives and performance measures for the department of transportation and other state agencies with transportation</w:t>
      </w:r>
      <w:r>
        <w:rPr/>
        <w:noBreakHyphen/>
      </w:r>
      <w:r>
        <w:rPr/>
        <w:t xml:space="preserve">related responsibilities to ensure transportation system performance at local, regional, and state government levels progresses toward the attainment of the policy goals set forth in subsection (1) of this section. The office of financial management shall submit initial objectives and performance measures to the legislature for its review and shall provide copies of the same to the commission during the 2008 legislative session. The office of financial management shall submit objectives and performance measures to the legislature for its review and shall provide copies of the same to the commission during each regular session of the legislature during an even-numbered year thereafter.</w:t>
      </w:r>
    </w:p>
    <w:p>
      <w:pPr>
        <w:spacing w:before="0" w:after="0" w:line="408" w:lineRule="exact"/>
        <w:ind w:left="0" w:right="0" w:firstLine="576"/>
        <w:jc w:val="left"/>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with the objectives and performance measures submitted to the legislature pursuant to subsection (4) of this section.</w:t>
      </w:r>
    </w:p>
    <w:p>
      <w:pPr>
        <w:spacing w:before="0" w:after="0" w:line="408" w:lineRule="exact"/>
        <w:ind w:left="0" w:right="0" w:firstLine="576"/>
        <w:jc w:val="left"/>
      </w:pPr>
      <w:r>
        <w:rPr/>
        <w:t xml:space="preserve">(6) This section does not create a private right of action.</w:t>
      </w:r>
    </w:p>
    <w:p/>
    <w:p>
      <w:pPr>
        <w:jc w:val="center"/>
      </w:pPr>
      <w:r>
        <w:rPr>
          <w:b/>
        </w:rPr>
        <w:t>--- END ---</w:t>
      </w:r>
    </w:p>
    <w:sectPr>
      <w:pgNumType w:start="1"/>
      <w:footerReference xmlns:r="http://schemas.openxmlformats.org/officeDocument/2006/relationships" r:id="Ra3a7ef3a618b48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0bdc94640141c0" /><Relationship Type="http://schemas.openxmlformats.org/officeDocument/2006/relationships/footer" Target="/word/footer.xml" Id="Ra3a7ef3a618b487f" /></Relationships>
</file>