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faf2a39a0d4d4c" /></Relationships>
</file>

<file path=word/document.xml><?xml version="1.0" encoding="utf-8"?>
<w:document xmlns:w="http://schemas.openxmlformats.org/wordprocessingml/2006/main">
  <w:body>
    <w:p>
      <w:r>
        <w:t>H-1781.1</w:t>
      </w:r>
    </w:p>
    <w:p>
      <w:pPr>
        <w:jc w:val="center"/>
      </w:pPr>
      <w:r>
        <w:t>_______________________________________________</w:t>
      </w:r>
    </w:p>
    <w:p/>
    <w:p>
      <w:pPr>
        <w:jc w:val="center"/>
      </w:pPr>
      <w:r>
        <w:rPr>
          <w:b/>
        </w:rPr>
        <w:t>SUBSTITUTE HOUSE BILL 1920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Appleton, Johnson, and Ormsby; by request of Office of Financial Management)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acceptance, and removal of barriers to the use and acceptance of electronic signatures; amending RCW 18.25.020, 18.32.100, and 29A.72.010; reenacting and amending RCW 19.34.231; adding a new section to chapter 19.34 RCW; adding a new chapter to Title 19 RCW; creating a new section; and repealing RCW 39.04.390.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part I of this act, the legislature, to the extent not already authorized by federal or state law, authorizes electronic dealings for governmental affairs and establishes the implementation framework for electronic governmental affairs and governmental transactions. In part II of this act, the legislature expands uniformity for all transactions, including governmental, commercial, and consumer transactions, by applying provisions of ESIGN to any state law aspects of interstate or foreign transactions and to intrastate transactions. Part III of this act is intended to promote electronic transactions and remove barriers that might prevent electronic transactions with governmental entities.</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adopted after the effective date of this section, whenever the use of a written signature is authorized or required by this code with a state agency, an electronic signature may be used with the same force and effect as the use of a signature affixed by hand, as long as the electronic signature conforms to the definition in section 3 of this act and the writing conforms to section 4 of this act.</w:t>
      </w:r>
    </w:p>
    <w:p>
      <w:pPr>
        <w:spacing w:before="0" w:after="0" w:line="408" w:lineRule="exact"/>
        <w:ind w:left="0" w:right="0" w:firstLine="576"/>
        <w:jc w:val="left"/>
      </w:pPr>
      <w:r>
        <w:rPr/>
        <w:t xml:space="preserve">(2)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when a writing or signature is required by statute.</w:t>
      </w:r>
    </w:p>
    <w:p>
      <w:pPr>
        <w:spacing w:before="0" w:after="0" w:line="408" w:lineRule="exact"/>
        <w:ind w:left="0" w:right="0" w:firstLine="576"/>
        <w:jc w:val="left"/>
      </w:pPr>
      <w:r>
        <w:rPr/>
        <w:t xml:space="preserve">(3) For governmental affairs and governmental transactions with state agencies, the state agency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"signature" is used in this code for governmental affairs and is authorized by agency rule or policy pursuant to section 2 of this act,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"writing" is used in this code for governmental affairs and is authorized by agency rule or policy pursuant to section 2 of this act, the term means a record.</w:t>
      </w:r>
    </w:p>
    <w:p>
      <w:pPr>
        <w:spacing w:before="0" w:after="0" w:line="408" w:lineRule="exact"/>
        <w:ind w:left="0" w:right="0" w:firstLine="576"/>
        <w:jc w:val="left"/>
      </w:pPr>
      <w:r>
        <w:rPr/>
        <w:t xml:space="preserve">(2) "Record," as used in subsection (1) of this section, has the meaning set forth in section 9(8)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adopted after the effective date of this section or unless the context clearly indicates otherwise, whenever the term "mail" is used in this code and authorized by agency rule or policy pursuant to section 2 of this act to transmit a writing with a state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2 through 5 of this act, "state agency" means any state board, commission, bureau, committee, department, institution, division, or tribunal in the executive branch of state government, including statewide elected offices and institutions of higher education created and supported by the state government.</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any extent ESIGN does not already apply in this state and subject to ESIGN restrictions on states or state regulatory agencies, the following provisions of ESIGN are adopted as laws of this state, including with respect to intrastate transactions and with respect to state law aspects of interstate transactions: Sections 7001, general rule of validity; 7003, specific exceptions; 7004, applicability to federal and state governments; and 7021, transferable records.</w:t>
      </w:r>
    </w:p>
    <w:p>
      <w:pPr>
        <w:spacing w:before="0" w:after="0" w:line="408" w:lineRule="exact"/>
        <w:ind w:left="0" w:right="0" w:firstLine="576"/>
        <w:jc w:val="left"/>
      </w:pPr>
      <w:r>
        <w:rPr/>
        <w:t xml:space="preserve">(2) Those contracts, records, transactions, documents, or matters specifically excepted from coverage of ESIGN under section 7003 of ESIGN are unaffected by and excepted from this act. This act neither precludes nor authorizes the use of electronic records or signatures for the excepted matters set out in section 7003 of ESIGN.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19.34 RCW addresses a particular technology that is used for the creation and transmission of an electronic signature, which technology is not required for the implementation or application of this act. To the extent that chapter 19.34 RCW is in conflict with this act, this act supersedes the provisions of chapter 19.34 RCW regarding the same subject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 individual who obtains, through a transaction, products or services which are used primarily for personal, family, or household purposes, and includes the legal representative of such an individual.</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"Electronic record" means a contract or other record created, generated, sent, communicated, received, or stored by electronic means.</w:t>
      </w:r>
    </w:p>
    <w:p>
      <w:pPr>
        <w:spacing w:before="0" w:after="0" w:line="408" w:lineRule="exact"/>
        <w:ind w:left="0" w:right="0" w:firstLine="576"/>
        <w:jc w:val="left"/>
      </w:pPr>
      <w:r>
        <w:rPr/>
        <w:t xml:space="preserve">(4) "Electronic signature" means an electronic sound, symbol, or process attached to or logically associated with a contract or other record and executed or adopted by a person with the intent to sign the record.</w:t>
      </w:r>
    </w:p>
    <w:p>
      <w:pPr>
        <w:spacing w:before="0" w:after="0" w:line="408" w:lineRule="exact"/>
        <w:ind w:left="0" w:right="0" w:firstLine="576"/>
        <w:jc w:val="left"/>
      </w:pPr>
      <w:r>
        <w:rPr/>
        <w:t xml:space="preserve">(5) "ESIGN" means the electronic signatures in global and national commerce act, 15 U.S.C. Sec. 7001 et seq., as in effect on June 13, 2002.</w:t>
      </w:r>
    </w:p>
    <w:p>
      <w:pPr>
        <w:spacing w:before="0" w:after="0" w:line="408" w:lineRule="exact"/>
        <w:ind w:left="0" w:right="0" w:firstLine="576"/>
        <w:jc w:val="left"/>
      </w:pPr>
      <w:r>
        <w:rPr/>
        <w:t xml:space="preserve">(6) "Information" means data, text, images, sounds, codes, computer programs, software, databases, or the like.</w:t>
      </w:r>
    </w:p>
    <w:p>
      <w:pPr>
        <w:spacing w:before="0" w:after="0" w:line="408" w:lineRule="exact"/>
        <w:ind w:left="0" w:right="0" w:firstLine="576"/>
        <w:jc w:val="left"/>
      </w:pPr>
      <w:r>
        <w:rPr/>
        <w:t xml:space="preserve">(7) "Person" means an individual, corporation, business trust, estate, trust, partnership, limited liability company, association, joint venture, governmental agency, public corporation, or any other legal or commercial entity.</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 except as otherwise defined for the purpose of state agency record retention, preservation, or disclosure.</w:t>
      </w:r>
    </w:p>
    <w:p>
      <w:pPr>
        <w:spacing w:before="0" w:after="0" w:line="408" w:lineRule="exact"/>
        <w:ind w:left="0" w:right="0" w:firstLine="576"/>
        <w:jc w:val="left"/>
      </w:pPr>
      <w:r>
        <w:rPr/>
        <w:t xml:space="preserve">(9) "Requirement" includes a prohibition.</w:t>
      </w:r>
    </w:p>
    <w:p>
      <w:pPr>
        <w:spacing w:before="0" w:after="0" w:line="408" w:lineRule="exact"/>
        <w:ind w:left="0" w:right="0" w:firstLine="576"/>
        <w:jc w:val="left"/>
      </w:pPr>
      <w:r>
        <w:rPr/>
        <w:t xml:space="preserve">(10) "Transaction" means an action or set of actions relating to the conduct of business, governmental, consumer, or commercial affairs between two or more persons, including any of the following types of conduct:</w:t>
      </w:r>
    </w:p>
    <w:p>
      <w:pPr>
        <w:spacing w:before="0" w:after="0" w:line="408" w:lineRule="exact"/>
        <w:ind w:left="0" w:right="0" w:firstLine="576"/>
        <w:jc w:val="left"/>
      </w:pPr>
      <w:r>
        <w:rPr/>
        <w:t xml:space="preserve">(a) The sale, lease, exchange, licensing, or other disposition, including governmental or other procurement and aspects thereof such as competitive bidding, of: (i) Personal property, including goods and intangibles; (ii) services; or (iii) any combination thereof; and</w:t>
      </w:r>
    </w:p>
    <w:p>
      <w:pPr>
        <w:spacing w:before="0" w:after="0" w:line="408" w:lineRule="exact"/>
        <w:ind w:left="0" w:right="0" w:firstLine="576"/>
        <w:jc w:val="left"/>
      </w:pPr>
      <w:r>
        <w:rPr/>
        <w:t xml:space="preserve">(b) The sale, lease, exchange, or other disposition of any interest in real property, or any combination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is intended to be inconsistent with the federal electronic signatures in global and national commerce act and compliance with the federal act satisfies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may be known and cited as the Washington electronic commerce and governmental affairs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19</w:t>
      </w:r>
      <w:r>
        <w:rPr/>
        <w:t xml:space="preserve"> RCW</w:t>
      </w:r>
      <w:r>
        <w:rPr/>
        <w:t xml:space="preserve">.</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spacing w:before="0" w:after="0" w:line="408" w:lineRule="exact"/>
        <w:ind w:left="0" w:right="0" w:firstLine="576"/>
        <w:jc w:val="left"/>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spacing w:before="0" w:after="0" w:line="408" w:lineRule="exact"/>
        <w:ind w:left="0" w:right="0" w:firstLine="576"/>
        <w:jc w:val="left"/>
      </w:pPr>
      <w:r>
        <w:rPr/>
        <w:t xml:space="preserve">(2) Applicants shall follow administrative procedures and administrative requirements and pay fees as provided in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spacing w:before="0" w:after="0" w:line="408" w:lineRule="exact"/>
        <w:ind w:left="0" w:right="0" w:firstLine="576"/>
        <w:jc w:val="left"/>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spacing w:before="0" w:after="0" w:line="408" w:lineRule="exact"/>
        <w:ind w:left="0" w:right="0" w:firstLine="576"/>
        <w:jc w:val="left"/>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spacing w:before="0" w:after="0" w:line="408" w:lineRule="exact"/>
        <w:ind w:left="0" w:right="0" w:firstLine="576"/>
        <w:jc w:val="left"/>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spacing w:before="0" w:after="0" w:line="408" w:lineRule="exact"/>
        <w:ind w:left="0" w:right="0" w:firstLine="576"/>
        <w:jc w:val="left"/>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spacing w:before="0" w:after="0" w:line="408" w:lineRule="exact"/>
        <w:ind w:left="0" w:right="0" w:firstLine="576"/>
        <w:jc w:val="left"/>
      </w:pPr>
      <w:r>
        <w:t>((</w:t>
      </w:r>
      <w:r>
        <w:rPr>
          <w:strike/>
        </w:rPr>
        <w:t xml:space="preserve">(3) A unit of state government, except the secretary, may not act as a certification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spacing w:before="0" w:after="0" w:line="408" w:lineRule="exact"/>
        <w:ind w:left="0" w:right="0" w:firstLine="576"/>
        <w:jc w:val="left"/>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spacing w:before="0" w:after="0" w:line="408" w:lineRule="exact"/>
        <w:ind w:left="0" w:right="0" w:firstLine="576"/>
        <w:jc w:val="left"/>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t xml:space="preserve"> </w:t>
      </w:r>
      <w:r>
        <w:rPr>
          <w:u w:val="single"/>
        </w:rPr>
        <w:t xml:space="preserve">registered</w:t>
      </w:r>
      <w:r>
        <w:rPr/>
        <w:t xml:space="preserve"> voter</w:t>
      </w:r>
      <w:r>
        <w:rPr>
          <w:u w:val="single"/>
        </w:rPr>
        <w:t xml:space="preserve">;</w:t>
      </w:r>
      <w:r>
        <w:rPr/>
        <w:t xml:space="preserve"> and</w:t>
      </w:r>
    </w:p>
    <w:p>
      <w:pPr>
        <w:spacing w:before="0" w:after="0" w:line="408" w:lineRule="exact"/>
        <w:ind w:left="0" w:right="0" w:firstLine="576"/>
        <w:jc w:val="left"/>
      </w:pPr>
      <w:r>
        <w:rPr>
          <w:u w:val="single"/>
        </w:rPr>
        <w:t xml:space="preserve">(3) A</w:t>
      </w:r>
      <w:r>
        <w:rPr/>
        <w:t xml:space="preserve"> filing fee prescribed under RCW 43.07.120.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To the extent that this chapter is in conflict with this act, this act supersedes the provisions of this chapter regarding the same subject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390</w:t>
      </w:r>
      <w:r>
        <w:rPr/>
        <w:t xml:space="preserve"> (Electronic competitive bidding) and 2014 c 151 s 1 are each repealed.</w:t>
      </w:r>
    </w:p>
    <w:p/>
    <w:p>
      <w:pPr>
        <w:jc w:val="center"/>
      </w:pPr>
      <w:r>
        <w:rPr>
          <w:b/>
        </w:rPr>
        <w:t>--- END ---</w:t>
      </w:r>
    </w:p>
    <w:sectPr>
      <w:pgNumType w:start="1"/>
      <w:footerReference xmlns:r="http://schemas.openxmlformats.org/officeDocument/2006/relationships" r:id="R9f3dd8c0230f46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5f5a3473b4ec8" /><Relationship Type="http://schemas.openxmlformats.org/officeDocument/2006/relationships/footer" Target="/word/footer.xml" Id="R9f3dd8c0230f46a8" /></Relationships>
</file>