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4bf65b791946f4" /></Relationships>
</file>

<file path=word/document.xml><?xml version="1.0" encoding="utf-8"?>
<w:document xmlns:w="http://schemas.openxmlformats.org/wordprocessingml/2006/main">
  <w:body>
    <w:p>
      <w:r>
        <w:t>H-1267.1</w:t>
      </w:r>
    </w:p>
    <w:p>
      <w:pPr>
        <w:jc w:val="center"/>
      </w:pPr>
      <w:r>
        <w:t>_______________________________________________</w:t>
      </w:r>
    </w:p>
    <w:p/>
    <w:p>
      <w:pPr>
        <w:jc w:val="center"/>
      </w:pPr>
      <w:r>
        <w:rPr>
          <w:b/>
        </w:rPr>
        <w:t>HOUSE BILL 1902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Harmsworth, Young, Scott, Griffey, and Hayes</w:t>
      </w:r>
    </w:p>
    <w:p/>
    <w:p>
      <w:r>
        <w:rPr>
          <w:t xml:space="preserve">Read first time 02/02/15.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renaming the spirits retail license fee as a tax and dedicating revenue to education; and amending RCW 66.24.630, 66.24.632, 66.08.190, and 82.08.155.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2012 2nd sp.s. c 6 s 401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w:t>
      </w:r>
      <w:r>
        <w:rPr>
          <w:u w:val="single"/>
        </w:rPr>
        <w:t xml:space="preserve">s</w:t>
      </w:r>
      <w:r>
        <w:t>((</w:t>
      </w:r>
      <w:r>
        <w:rPr>
          <w:strike/>
        </w:rPr>
        <w:t xml:space="preserve">[on-premises]</w:t>
      </w:r>
      <w:r>
        <w:t>))</w:t>
      </w:r>
      <w:r>
        <w:rPr/>
        <w:t xml:space="preserve">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retail spirits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(4)(a) Except as otherwise provided in (b) of this subsection, each spirits retail licensee must pay to the </w:t>
      </w:r>
      <w:r>
        <w:t>((</w:t>
      </w:r>
      <w:r>
        <w:rPr>
          <w:strike/>
        </w:rPr>
        <w:t xml:space="preserve">board</w:t>
      </w:r>
      <w:r>
        <w:t>))</w:t>
      </w:r>
      <w:r>
        <w:rPr>
          <w:u w:val="single"/>
        </w:rPr>
        <w:t xml:space="preserve">department of revenue</w:t>
      </w:r>
      <w:r>
        <w:rPr/>
        <w:t xml:space="preserve">, for deposit into the liquor revolving fund, a license issuance </w:t>
      </w:r>
      <w:r>
        <w:t>((</w:t>
      </w:r>
      <w:r>
        <w:rPr>
          <w:strike/>
        </w:rPr>
        <w:t xml:space="preserve">fee</w:t>
      </w:r>
      <w:r>
        <w:t>))</w:t>
      </w:r>
      <w:r>
        <w:rPr>
          <w:u w:val="single"/>
        </w:rPr>
        <w:t xml:space="preserve">tax</w:t>
      </w:r>
      <w:r>
        <w:rPr/>
        <w:t xml:space="preserve"> equivalent to seventeen percent of all spirits sales revenues under the license, exclusive of taxes collected by the licensee and of sales of items on which a license fee payable under this section has otherwise been incurred. The </w:t>
      </w:r>
      <w:r>
        <w:t>((</w:t>
      </w:r>
      <w:r>
        <w:rPr>
          <w:strike/>
        </w:rPr>
        <w:t xml:space="preserve">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strike/>
        </w:rPr>
        <w:t xml:space="preserve">(b) This subsection (4) does not apply to craft distilleries</w:t>
      </w:r>
      <w:r>
        <w:t>))</w:t>
      </w:r>
      <w:r>
        <w:rPr>
          <w:u w:val="single"/>
        </w:rPr>
        <w:t xml:space="preserve">department must establish rules for the reporting of spirits sales revenues and payments of such taxes by the licensee at the same time as required for reporting and payment of spirits taxes under RCW 82.08.150. Chapter 82.32 RCW applies to the license issuance tax required under this subsection (4)(a).</w:t>
      </w:r>
    </w:p>
    <w:p>
      <w:pPr>
        <w:spacing w:before="0" w:after="0" w:line="408" w:lineRule="exact"/>
        <w:ind w:left="0" w:right="0" w:firstLine="576"/>
        <w:jc w:val="left"/>
      </w:pPr>
      <w:r>
        <w:rPr>
          <w:u w:val="single"/>
        </w:rPr>
        <w:t xml:space="preserve">(b) Craft distilleries are exempt from the license issuance tax required under (a) of this subsection</w:t>
      </w:r>
      <w:r>
        <w:rPr/>
        <w:t xml:space="preserve">.</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retail spirits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retail spirits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632</w:t>
      </w:r>
      <w:r>
        <w:rPr/>
        <w:t xml:space="preserve"> and 2013 2nd sp.s. c 12 s 3 are each amended to read as follows:</w:t>
      </w:r>
    </w:p>
    <w:p>
      <w:pPr>
        <w:spacing w:before="0" w:after="0" w:line="408" w:lineRule="exact"/>
        <w:ind w:left="0" w:right="0" w:firstLine="576"/>
        <w:jc w:val="left"/>
      </w:pPr>
      <w:r>
        <w:rPr/>
        <w:t xml:space="preserve">(1) Beginning June 30, 2013, the license issuance </w:t>
      </w:r>
      <w:r>
        <w:t>((</w:t>
      </w:r>
      <w:r>
        <w:rPr>
          <w:strike/>
        </w:rPr>
        <w:t xml:space="preserve">fee</w:t>
      </w:r>
      <w:r>
        <w:t>))</w:t>
      </w:r>
      <w:r>
        <w:rPr>
          <w:u w:val="single"/>
        </w:rPr>
        <w:t xml:space="preserve">tax</w:t>
      </w:r>
      <w:r>
        <w:rPr/>
        <w:t xml:space="preserve"> under RCW 66.24.630(4) does not apply to a spirits retail licensee that was a contract liquor store manager with respect to sales of spirits in original containers from the location of its spirits retail licensed premises to retailers licensed to sell spirits for consumption on the premises for resale at their licensed premises.</w:t>
      </w:r>
    </w:p>
    <w:p>
      <w:pPr>
        <w:spacing w:before="0" w:after="0" w:line="408" w:lineRule="exact"/>
        <w:ind w:left="0" w:right="0" w:firstLine="576"/>
        <w:jc w:val="left"/>
      </w:pPr>
      <w:r>
        <w:rPr/>
        <w:t xml:space="preserve">(2) Beginning June 30, 2013, the license issuance fee under RCW 66.24.630(4) does not apply to a spirits retail licensee that was a former state store auction buyer, with respect to sales of spirits in original containers from the location of its spirits retail licensed premises to retailers licensed to sell spirits for consumption on the premises for resale at their licensed premises.</w:t>
      </w:r>
    </w:p>
    <w:p>
      <w:pPr>
        <w:spacing w:before="0" w:after="0" w:line="408" w:lineRule="exact"/>
        <w:ind w:left="0" w:right="0" w:firstLine="576"/>
        <w:jc w:val="left"/>
      </w:pPr>
      <w:r>
        <w:rPr/>
        <w:t xml:space="preserve">(3) The exemptions created in this section attach to any successor, by purchase or otherwise, to the spirits retail license, except that an exemption does not attach to any such successor that owns, directly or indirectly, any interest in a spirits retail license that is not derived directly from a former contract liquor store manager or a former state store auction buyer.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Prior to making distributions described in subsection (2) of this section, amounts must be retained to support allotments under RCW 43.88.110 from any legislative appropriation for municipal research and services. The legislative appropriation for such services must be in the amount specified under RCW 66.24.065.</w:t>
      </w:r>
    </w:p>
    <w:p>
      <w:pPr>
        <w:spacing w:before="0" w:after="0" w:line="408" w:lineRule="exact"/>
        <w:ind w:left="0" w:right="0" w:firstLine="576"/>
        <w:jc w:val="left"/>
      </w:pPr>
      <w:r>
        <w:rPr/>
        <w:t xml:space="preserve">(2) When excess funds are distributed during the months of June, September, December, and March of each year, all moneys subject to distribution must be disbursed to border areas, counties, cities, and towns as provided in RCW 66.24.065.</w:t>
      </w:r>
    </w:p>
    <w:p>
      <w:pPr>
        <w:spacing w:before="0" w:after="0" w:line="408" w:lineRule="exact"/>
        <w:ind w:left="0" w:right="0" w:firstLine="576"/>
        <w:jc w:val="left"/>
      </w:pPr>
      <w:r>
        <w:rPr/>
        <w:t xml:space="preserve">(3) </w:t>
      </w:r>
      <w:r>
        <w:rPr>
          <w:u w:val="single"/>
        </w:rPr>
        <w:t xml:space="preserve">To the extent funds are available after making the distributions in subsections (1) and (2) of this section, the amount collected under RCW 66.24.630(4) must be deposited in the education legacy trust account created under RCW 83.100.230.</w:t>
      </w:r>
    </w:p>
    <w:p>
      <w:pPr>
        <w:spacing w:before="0" w:after="0" w:line="408" w:lineRule="exact"/>
        <w:ind w:left="0" w:right="0" w:firstLine="576"/>
        <w:jc w:val="left"/>
      </w:pPr>
      <w:r>
        <w:rPr>
          <w:u w:val="single"/>
        </w:rPr>
        <w:t xml:space="preserve">(4)</w:t>
      </w:r>
      <w:r>
        <w:rPr/>
        <w:t xml:space="preserve"> The amount remaining after distributions under subsections (1) </w:t>
      </w:r>
      <w:r>
        <w:t>((</w:t>
      </w:r>
      <w:r>
        <w:rPr>
          <w:strike/>
        </w:rPr>
        <w:t xml:space="preserve">and (2)</w:t>
      </w:r>
      <w:r>
        <w:t>))</w:t>
      </w:r>
      <w:r>
        <w:rPr>
          <w:u w:val="single"/>
        </w:rPr>
        <w:t xml:space="preserve">through (3)</w:t>
      </w:r>
      <w:r>
        <w:rPr/>
        <w:t xml:space="preserve"> of this section must be deposited into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155</w:t>
      </w:r>
      <w:r>
        <w:rPr/>
        <w:t xml:space="preserve"> and 2012 c 39 s 1 are each amended to read as follows:</w:t>
      </w:r>
    </w:p>
    <w:p>
      <w:pPr>
        <w:spacing w:before="0" w:after="0" w:line="408" w:lineRule="exact"/>
        <w:ind w:left="0" w:right="0" w:firstLine="576"/>
        <w:jc w:val="left"/>
      </w:pPr>
      <w:r>
        <w:rPr/>
        <w:t xml:space="preserve">(1)(a) If the department determines that a taxpayer is more than thirty days delinquent in reporting or remitting spirits taxes on a tax return or assessed by the department, including any applicable penalties and interest on such taxes, the department may request that the liquor control board suspend the taxpayer's spirits license or licenses and refuse to renew any existing spirits license held by the taxpayer or issue any new spirits license to the taxpayer. The department must provide written notice to the affected taxpayer of the department's request to the liquor control board.</w:t>
      </w:r>
    </w:p>
    <w:p>
      <w:pPr>
        <w:spacing w:before="0" w:after="0" w:line="408" w:lineRule="exact"/>
        <w:ind w:left="0" w:right="0" w:firstLine="576"/>
        <w:jc w:val="left"/>
      </w:pPr>
      <w:r>
        <w:rPr/>
        <w:t xml:space="preserve">(b) Before the department may make a request to the liquor control board as authorized in (a) of this subsection (1), the department must have provided the taxpayer with at least seven calendar days prior written notice. This notice must inform the taxpayer that the department intends to request that the liquor control board suspend the taxpayer's spirits license or licenses and refuse to renew any existing license of the taxpayer or issue any new spirits license to the taxpayer unless, within seven calendar days of the date of the notice, the taxpayer submits any unfiled tax returns for reporting spirits taxes and remits full payment of its outstanding spirits tax liability to the department or negotiates payment arrangements for the unpaid spirits taxes. The notice required by this subsection (1)(b) must include information listing any unfiled tax returns; the amount of unpaid spirits taxes, including any applicable penalties and interest; who to contact to inquire about payment arrangements; and that the taxpayer may seek administrative review by the department of the notice, and the deadline for seeking such review. Nothing in this subsection (1)(b) requires the department to enter into any payment arrangement proposed by a taxpayer if the department determines that the taxpayer's proposal is not satisfactory.</w:t>
      </w:r>
    </w:p>
    <w:p>
      <w:pPr>
        <w:spacing w:before="0" w:after="0" w:line="408" w:lineRule="exact"/>
        <w:ind w:left="0" w:right="0" w:firstLine="576"/>
        <w:jc w:val="left"/>
      </w:pPr>
      <w:r>
        <w:rPr/>
        <w:t xml:space="preserve">(c) The department may not make a request to the liquor control board under </w:t>
      </w:r>
      <w:r>
        <w:t>((</w:t>
      </w:r>
      <w:r>
        <w:rPr>
          <w:strike/>
        </w:rPr>
        <w:t xml:space="preserve">subsection (1)</w:t>
      </w:r>
      <w:r>
        <w:t>))</w:t>
      </w:r>
      <w:r>
        <w:rPr/>
        <w:t xml:space="preserve">(a) of this </w:t>
      </w:r>
      <w:r>
        <w:t>((</w:t>
      </w:r>
      <w:r>
        <w:rPr>
          <w:strike/>
        </w:rPr>
        <w:t xml:space="preserve">section</w:t>
      </w:r>
      <w:r>
        <w:t>))</w:t>
      </w:r>
      <w:r>
        <w:rPr>
          <w:u w:val="single"/>
        </w:rPr>
        <w:t xml:space="preserve">subsection</w:t>
      </w:r>
      <w:r>
        <w:rPr/>
        <w:t xml:space="preserve"> relating to any spirits taxes that are the subject of pending administrative review by the department.</w:t>
      </w:r>
    </w:p>
    <w:p>
      <w:pPr>
        <w:spacing w:before="0" w:after="0" w:line="408" w:lineRule="exact"/>
        <w:ind w:left="0" w:right="0" w:firstLine="576"/>
        <w:jc w:val="left"/>
      </w:pPr>
      <w:r>
        <w:rPr/>
        <w:t xml:space="preserve">(2) A taxpayer's right to administrative review of the notice required in subsection (1)(b) of this section:</w:t>
      </w:r>
    </w:p>
    <w:p>
      <w:pPr>
        <w:spacing w:before="0" w:after="0" w:line="408" w:lineRule="exact"/>
        <w:ind w:left="0" w:right="0" w:firstLine="576"/>
        <w:jc w:val="left"/>
      </w:pPr>
      <w:r>
        <w:rPr/>
        <w:t xml:space="preserve">(a) May be conducted under any rule adopted pursuant to RCW 82.01.060(4) or as a brief adjudicative proceeding under RCW 34.05.485 through 34.05.494; and</w:t>
      </w:r>
    </w:p>
    <w:p>
      <w:pPr>
        <w:spacing w:before="0" w:after="0" w:line="408" w:lineRule="exact"/>
        <w:ind w:left="0" w:right="0" w:firstLine="576"/>
        <w:jc w:val="left"/>
      </w:pPr>
      <w:r>
        <w:rPr/>
        <w:t xml:space="preserve">(b) Does not include the right to challenge the amount of any spirits taxes assessed by the department if the taxpayer previously sought or could have sought administrative review of the assessment as provided in RCW 82.32.160.</w:t>
      </w:r>
    </w:p>
    <w:p>
      <w:pPr>
        <w:spacing w:before="0" w:after="0" w:line="408" w:lineRule="exact"/>
        <w:ind w:left="0" w:right="0" w:firstLine="576"/>
        <w:jc w:val="left"/>
      </w:pPr>
      <w:r>
        <w:rPr/>
        <w:t xml:space="preserve">(3) The notices required by this section may be provided electronically in accordance with RCW 82.32.135.</w:t>
      </w:r>
    </w:p>
    <w:p>
      <w:pPr>
        <w:spacing w:before="0" w:after="0" w:line="408" w:lineRule="exact"/>
        <w:ind w:left="0" w:right="0" w:firstLine="576"/>
        <w:jc w:val="left"/>
      </w:pPr>
      <w:r>
        <w:rPr/>
        <w:t xml:space="preserve">(4) </w:t>
      </w:r>
      <w:r>
        <w:t>((</w:t>
      </w:r>
      <w:r>
        <w:rPr>
          <w:strike/>
        </w:rPr>
        <w:t xml:space="preserve">For purposes of this section:</w:t>
      </w:r>
      <w:r>
        <w:t>))</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"Spirits license" has the same meaning as in RCW 66.24.010(3)(c); and</w:t>
      </w:r>
    </w:p>
    <w:p>
      <w:pPr>
        <w:spacing w:before="0" w:after="0" w:line="408" w:lineRule="exact"/>
        <w:ind w:left="0" w:right="0" w:firstLine="576"/>
        <w:jc w:val="left"/>
      </w:pPr>
      <w:r>
        <w:rPr/>
        <w:t xml:space="preserve">(b) "Spirits taxes" means the taxes imposed in RCW 82.08.150 </w:t>
      </w:r>
      <w:r>
        <w:rPr>
          <w:u w:val="single"/>
        </w:rPr>
        <w:t xml:space="preserve">and 66.24.630</w:t>
      </w:r>
      <w:r>
        <w:rPr/>
        <w:t xml:space="preserve">.</w:t>
      </w:r>
    </w:p>
    <w:p/>
    <w:p>
      <w:pPr>
        <w:jc w:val="center"/>
      </w:pPr>
      <w:r>
        <w:rPr>
          <w:b/>
        </w:rPr>
        <w:t>--- END ---</w:t>
      </w:r>
    </w:p>
    <w:sectPr>
      <w:pgNumType w:start="1"/>
      <w:footerReference xmlns:r="http://schemas.openxmlformats.org/officeDocument/2006/relationships" r:id="R720b4c1b1afc42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ccae9f64264a2b" /><Relationship Type="http://schemas.openxmlformats.org/officeDocument/2006/relationships/footer" Target="/word/footer.xml" Id="R720b4c1b1afc42ae" /></Relationships>
</file>