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c9bbd7721941ed" /></Relationships>
</file>

<file path=word/document.xml><?xml version="1.0" encoding="utf-8"?>
<w:document xmlns:w="http://schemas.openxmlformats.org/wordprocessingml/2006/main">
  <w:body>
    <w:p>
      <w:r>
        <w:t>H-1339.1</w:t>
      </w:r>
    </w:p>
    <w:p>
      <w:pPr>
        <w:jc w:val="center"/>
      </w:pPr>
      <w:r>
        <w:t>_______________________________________________</w:t>
      </w:r>
    </w:p>
    <w:p/>
    <w:p>
      <w:pPr>
        <w:jc w:val="center"/>
      </w:pPr>
      <w:r>
        <w:rPr>
          <w:b/>
        </w:rPr>
        <w:t>HOUSE BILL 1898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Ortiz-Self, Johnson, Walkinshaw, Muri, Robinson, Pettigrew, Lytton, and Kilduff</w:t>
      </w:r>
    </w:p>
    <w:p/>
    <w:p>
      <w:r>
        <w:rPr>
          <w:t xml:space="preserve">Read first time 02/02/15.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protection of child victims; amending RCW 7.69.030 and 43.101.270;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RCW 9A.44.150, which allows testimony of child victims by closed-circuit television in certain cases, helps protect certain child witnesses. During the prosecution of many child abuse cases, child victims may suffer serious emotional and mental trauma from exposure to the abuser. Some of these child victims are unable to testify at all in the presence of the abuser. For these reasons, the legislature found it a compelling state interest to allow for remote testimony in certain cases to enhance the truth-seeking process and to shield child victims from trauma.</w:t>
      </w:r>
    </w:p>
    <w:p>
      <w:pPr>
        <w:spacing w:before="0" w:after="0" w:line="408" w:lineRule="exact"/>
        <w:ind w:left="0" w:right="0" w:firstLine="576"/>
        <w:jc w:val="left"/>
      </w:pPr>
      <w:r>
        <w:rPr/>
        <w:t xml:space="preserve">(2) The legislature further finds that while there is a possibility for certain child victims to testify remotely in some cases, this procedure is rarely used. The legislature intends to raise awareness regarding this procedure by including it in the list of victim's rights and in training materials for investigating and prosecuting sexual assault cases.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69</w:t>
      </w:r>
      <w:r>
        <w:rPr/>
        <w:t xml:space="preserve">.</w:t>
      </w:r>
      <w:r>
        <w:t xml:space="preserve">030</w:t>
      </w:r>
      <w:r>
        <w:rPr/>
        <w:t xml:space="preserve"> and 2009 c 138 s 5 are each amended to read as follows:</w:t>
      </w:r>
    </w:p>
    <w:p>
      <w:pPr>
        <w:spacing w:before="0" w:after="0" w:line="408" w:lineRule="exact"/>
        <w:ind w:left="0" w:right="0" w:firstLine="576"/>
        <w:jc w:val="left"/>
      </w:pPr>
      <w:r>
        <w:rPr/>
        <w:t xml:space="preserve">There shall be a reasonable effort made to ensure that victims, survivors of victims, and witnesses of crimes have the following rights, which apply to any criminal court and/or juvenile court proceeding:</w:t>
      </w:r>
    </w:p>
    <w:p>
      <w:pPr>
        <w:spacing w:before="0" w:after="0" w:line="408" w:lineRule="exact"/>
        <w:ind w:left="0" w:right="0" w:firstLine="576"/>
        <w:jc w:val="left"/>
      </w:pPr>
      <w:r>
        <w:rPr/>
        <w:t xml:space="preserve">(1) With respect to victims of violent or sex crimes, to receive, at the time of reporting the crime to law enforcement officials, a written statement of the rights of crime victims as provided in this chapter. The written statement shall include the name, address, and telephone number of a county or local crime victim/witness program, if such a crime victim/witness program exists in the county;</w:t>
      </w:r>
    </w:p>
    <w:p>
      <w:pPr>
        <w:spacing w:before="0" w:after="0" w:line="408" w:lineRule="exact"/>
        <w:ind w:left="0" w:right="0" w:firstLine="576"/>
        <w:jc w:val="left"/>
      </w:pPr>
      <w:r>
        <w:rPr/>
        <w:t xml:space="preserve">(2) To be informed by local law enforcement agencies or the prosecuting attorney of the final disposition of the case in which the victim, survivor, or witness is involved;</w:t>
      </w:r>
    </w:p>
    <w:p>
      <w:pPr>
        <w:spacing w:before="0" w:after="0" w:line="408" w:lineRule="exact"/>
        <w:ind w:left="0" w:right="0" w:firstLine="576"/>
        <w:jc w:val="left"/>
      </w:pPr>
      <w:r>
        <w:rPr/>
        <w:t xml:space="preserve">(3) To be notified by the party who issued the subpoena that a court proceeding to which they have been subpoenaed will not occur as scheduled, in order to save the person an unnecessary trip to court;</w:t>
      </w:r>
    </w:p>
    <w:p>
      <w:pPr>
        <w:spacing w:before="0" w:after="0" w:line="408" w:lineRule="exact"/>
        <w:ind w:left="0" w:right="0" w:firstLine="576"/>
        <w:jc w:val="left"/>
      </w:pPr>
      <w:r>
        <w:rPr/>
        <w:t xml:space="preserve">(4) To receive protection from harm and threats of harm arising out of cooperation with law enforcement and prosecution efforts, and to be provided with information as to the level of protection available;</w:t>
      </w:r>
    </w:p>
    <w:p>
      <w:pPr>
        <w:spacing w:before="0" w:after="0" w:line="408" w:lineRule="exact"/>
        <w:ind w:left="0" w:right="0" w:firstLine="576"/>
        <w:jc w:val="left"/>
      </w:pPr>
      <w:r>
        <w:rPr/>
        <w:t xml:space="preserve">(5) To be informed of the procedure to be followed to apply for and receive any witness fees to which they are entitled;</w:t>
      </w:r>
    </w:p>
    <w:p>
      <w:pPr>
        <w:spacing w:before="0" w:after="0" w:line="408" w:lineRule="exact"/>
        <w:ind w:left="0" w:right="0" w:firstLine="576"/>
        <w:jc w:val="left"/>
      </w:pPr>
      <w:r>
        <w:rPr/>
        <w:t xml:space="preserve">(6) To be provided, whenever practical, a secure waiting area during court proceedings that does not require them to be in close proximity to defendants and families or friends of defendants;</w:t>
      </w:r>
    </w:p>
    <w:p>
      <w:pPr>
        <w:spacing w:before="0" w:after="0" w:line="408" w:lineRule="exact"/>
        <w:ind w:left="0" w:right="0" w:firstLine="576"/>
        <w:jc w:val="left"/>
      </w:pPr>
      <w:r>
        <w:rPr/>
        <w:t xml:space="preserve">(7) To have any stolen or other personal property expeditiously returned by law enforcement agencies or the superior court when no longer needed as evidence. When feasible, all such property, except weapons, currency, contraband, property subject to evidentiary analysis, and property of which ownership is disputed, shall be photographed and returned to the owner within ten days of being taken;</w:t>
      </w:r>
    </w:p>
    <w:p>
      <w:pPr>
        <w:spacing w:before="0" w:after="0" w:line="408" w:lineRule="exact"/>
        <w:ind w:left="0" w:right="0" w:firstLine="576"/>
        <w:jc w:val="left"/>
      </w:pPr>
      <w:r>
        <w:rPr/>
        <w:t xml:space="preserve">(8) To be provided with appropriate employer intercession services to ensure that employers of victims, survivors of victims, and witnesses of crime will cooperate with the criminal justice process in order to minimize an employee's loss of pay and other benefits resulting from court appearance;</w:t>
      </w:r>
    </w:p>
    <w:p>
      <w:pPr>
        <w:spacing w:before="0" w:after="0" w:line="408" w:lineRule="exact"/>
        <w:ind w:left="0" w:right="0" w:firstLine="576"/>
        <w:jc w:val="left"/>
      </w:pPr>
      <w:r>
        <w:rPr/>
        <w:t xml:space="preserve">(9) To access to immediate medical assistance and not to be detained for an unreasonable length of time by a law enforcement agency before having such assistance administered. However, an employee of the law enforcement agency may, if necessary, accompany the person to a medical facility to question the person about the criminal incident if the questioning does not hinder the administration of medical assistance. Victims of domestic violence, sexual assault, or stalking, as defined in RCW 49.76.020, shall be notified of their right to reasonable leave from employment under chapter 49.76 RCW;</w:t>
      </w:r>
    </w:p>
    <w:p>
      <w:pPr>
        <w:spacing w:before="0" w:after="0" w:line="408" w:lineRule="exact"/>
        <w:ind w:left="0" w:right="0" w:firstLine="576"/>
        <w:jc w:val="left"/>
      </w:pPr>
      <w:r>
        <w:rPr/>
        <w:t xml:space="preserve">(10) With respect to victims of violent and sex crimes, to have a crime victim advocate from a crime victim/witness program, or any other support person of the victim's choosing, present at any prosecutorial or defense interviews with the victim, and at any judicial proceedings related to criminal acts committed against the victim. This subsection applies if practical and if the presence of the crime victim advocate or support person does not cause any unnecessary delay in the investigation or prosecution of the case. The role of the crime victim advocate is to provide emotional support to the crime victim;</w:t>
      </w:r>
    </w:p>
    <w:p>
      <w:pPr>
        <w:spacing w:before="0" w:after="0" w:line="408" w:lineRule="exact"/>
        <w:ind w:left="0" w:right="0" w:firstLine="576"/>
        <w:jc w:val="left"/>
      </w:pPr>
      <w:r>
        <w:rPr/>
        <w:t xml:space="preserve">(11) With respect to victims and survivors of victims, to be physically present in court during trial, or if subpoenaed to testify, to be scheduled as early as practical in the proceedings in order to be physically present during trial after testifying and not to be excluded solely because they have testified;</w:t>
      </w:r>
    </w:p>
    <w:p>
      <w:pPr>
        <w:spacing w:before="0" w:after="0" w:line="408" w:lineRule="exact"/>
        <w:ind w:left="0" w:right="0" w:firstLine="576"/>
        <w:jc w:val="left"/>
      </w:pPr>
      <w:r>
        <w:rPr/>
        <w:t xml:space="preserve">(12) With respect to victims and survivors of victims, to be informed by the prosecuting attorney of the date, time, and place of the trial and of the sentencing hearing for felony convictions upon request by a victim or survivor;</w:t>
      </w:r>
    </w:p>
    <w:p>
      <w:pPr>
        <w:spacing w:before="0" w:after="0" w:line="408" w:lineRule="exact"/>
        <w:ind w:left="0" w:right="0" w:firstLine="576"/>
        <w:jc w:val="left"/>
      </w:pPr>
      <w:r>
        <w:rPr/>
        <w:t xml:space="preserve">(13) To submit a victim impact statement or report to the court, with the assistance of the prosecuting attorney if requested, which shall be included in all presentence reports and permanently included in the files and records accompanying the offender committed to the custody of a state agency or institution;</w:t>
      </w:r>
    </w:p>
    <w:p>
      <w:pPr>
        <w:spacing w:before="0" w:after="0" w:line="408" w:lineRule="exact"/>
        <w:ind w:left="0" w:right="0" w:firstLine="576"/>
        <w:jc w:val="left"/>
      </w:pPr>
      <w:r>
        <w:rPr/>
        <w:t xml:space="preserve">(14) With respect to victims and survivors of victims, to present a statement personally or by representation, at the sentencing hearing for felony convictions; </w:t>
      </w:r>
      <w:r>
        <w:t>((</w:t>
      </w:r>
      <w:r>
        <w:rPr>
          <w:strike/>
        </w:rPr>
        <w:t xml:space="preserve">and</w:t>
      </w:r>
      <w:r>
        <w:t>))</w:t>
      </w:r>
    </w:p>
    <w:p>
      <w:pPr>
        <w:spacing w:before="0" w:after="0" w:line="408" w:lineRule="exact"/>
        <w:ind w:left="0" w:right="0" w:firstLine="576"/>
        <w:jc w:val="left"/>
      </w:pPr>
      <w:r>
        <w:rPr/>
        <w:t xml:space="preserve">(15) With respect to victims and survivors of victims, to entry of an order of restitution by the court in all felony cases, even when the offender is sentenced to confinement, unless extraordinary circumstances exist which make restitution inappropriate in the court's judgment</w:t>
      </w:r>
      <w:r>
        <w:rPr>
          <w:u w:val="single"/>
        </w:rPr>
        <w:t xml:space="preserve">; and</w:t>
      </w:r>
    </w:p>
    <w:p>
      <w:pPr>
        <w:spacing w:before="0" w:after="0" w:line="408" w:lineRule="exact"/>
        <w:ind w:left="0" w:right="0" w:firstLine="576"/>
        <w:jc w:val="left"/>
      </w:pPr>
      <w:r>
        <w:rPr>
          <w:u w:val="single"/>
        </w:rPr>
        <w:t xml:space="preserve">(16) With respect to certain child victims, to be made aware of the possibility that a court may allow children under the age of fourteen to testify in a room outside the presence of the defendant and the jury pursuant to RCW 9A.44.150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270</w:t>
      </w:r>
      <w:r>
        <w:rPr/>
        <w:t xml:space="preserve"> and 1991 c 267 s 2 are each amended to read as follows:</w:t>
      </w:r>
    </w:p>
    <w:p>
      <w:pPr>
        <w:spacing w:before="0" w:after="0" w:line="408" w:lineRule="exact"/>
        <w:ind w:left="0" w:right="0" w:firstLine="576"/>
        <w:jc w:val="left"/>
      </w:pPr>
      <w:r>
        <w:rPr/>
        <w:t xml:space="preserve">(1) Each year the criminal justice training commission shall offer an intensive, integrated training session on investigating and prosecuting sexual assault cases. The training shall place particular emphasis on the development of professionalism and sensitivity towards the victim and the victim's family.</w:t>
      </w:r>
    </w:p>
    <w:p>
      <w:pPr>
        <w:spacing w:before="0" w:after="0" w:line="408" w:lineRule="exact"/>
        <w:ind w:left="0" w:right="0" w:firstLine="576"/>
        <w:jc w:val="left"/>
      </w:pPr>
      <w:r>
        <w:rPr/>
        <w:t xml:space="preserve">(2) The commission shall seek advice from the Washington association of prosecuting attorneys, the Washington defender association, the Washington association of sheriffs and police chiefs, and the Washington coalition of sexual assault programs.</w:t>
      </w:r>
    </w:p>
    <w:p>
      <w:pPr>
        <w:spacing w:before="0" w:after="0" w:line="408" w:lineRule="exact"/>
        <w:ind w:left="0" w:right="0" w:firstLine="576"/>
        <w:jc w:val="left"/>
      </w:pPr>
      <w:r>
        <w:rPr/>
        <w:t xml:space="preserve">(3) The training shall be an integrated approach to sexual assault cases so that prosecutors, law enforcement, defenders, and victim advocates can all benefit from the training.</w:t>
      </w:r>
    </w:p>
    <w:p>
      <w:pPr>
        <w:spacing w:before="0" w:after="0" w:line="408" w:lineRule="exact"/>
        <w:ind w:left="0" w:right="0" w:firstLine="576"/>
        <w:jc w:val="left"/>
      </w:pPr>
      <w:r>
        <w:rPr/>
        <w:t xml:space="preserve">(4) The training shall be self-supporting through fees charged to the participants of the training.</w:t>
      </w:r>
    </w:p>
    <w:p>
      <w:pPr>
        <w:spacing w:before="0" w:after="0" w:line="408" w:lineRule="exact"/>
        <w:ind w:left="0" w:right="0" w:firstLine="576"/>
        <w:jc w:val="left"/>
      </w:pPr>
      <w:r>
        <w:rPr>
          <w:u w:val="single"/>
        </w:rPr>
        <w:t xml:space="preserve">(5) The training shall include a reference to the possibility that a court may allow children under the age of fourteen to testify in a room outside the presence of the defendant and the jury pursuant to RCW 9A.44.150.</w:t>
      </w:r>
    </w:p>
    <w:p/>
    <w:p>
      <w:pPr>
        <w:jc w:val="center"/>
      </w:pPr>
      <w:r>
        <w:rPr>
          <w:b/>
        </w:rPr>
        <w:t>--- END ---</w:t>
      </w:r>
    </w:p>
    <w:sectPr>
      <w:pgNumType w:start="1"/>
      <w:footerReference xmlns:r="http://schemas.openxmlformats.org/officeDocument/2006/relationships" r:id="R24eaad00a9a2427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4ee8050d7a42fe" /><Relationship Type="http://schemas.openxmlformats.org/officeDocument/2006/relationships/footer" Target="/word/footer.xml" Id="R24eaad00a9a24277" /></Relationships>
</file>