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11a593630c433d" /></Relationships>
</file>

<file path=word/document.xml><?xml version="1.0" encoding="utf-8"?>
<w:document xmlns:w="http://schemas.openxmlformats.org/wordprocessingml/2006/main">
  <w:body>
    <w:p>
      <w:r>
        <w:t>H-1090.1</w:t>
      </w:r>
    </w:p>
    <w:p>
      <w:pPr>
        <w:jc w:val="center"/>
      </w:pPr>
      <w:r>
        <w:t>_______________________________________________</w:t>
      </w:r>
    </w:p>
    <w:p/>
    <w:p>
      <w:pPr>
        <w:jc w:val="center"/>
      </w:pPr>
      <w:r>
        <w:rPr>
          <w:b/>
        </w:rPr>
        <w:t>HOUSE BILL 1891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Orcutt, Farrell, and Moscoso</w:t>
      </w:r>
    </w:p>
    <w:p/>
    <w:p>
      <w:r>
        <w:rPr>
          <w:t xml:space="preserve">Read first time 02/02/15.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stage II gasoline vapor control programs;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consultation with clean air agencies, and in conjunction with the United States environmental protection agency's "Guidance on Removing Stage II Gasoline Vapor Control Programs from State Implementation Plans and Assessing Comparable Measures," published August 7, 2012, must analyze stage II gasoline vapor recovery system requirements under RCW 70.94.165.</w:t>
      </w:r>
    </w:p>
    <w:p>
      <w:pPr>
        <w:spacing w:before="0" w:after="0" w:line="408" w:lineRule="exact"/>
        <w:ind w:left="0" w:right="0" w:firstLine="576"/>
        <w:jc w:val="left"/>
      </w:pPr>
      <w:r>
        <w:rPr/>
        <w:t xml:space="preserve">(2) The analysis must include:</w:t>
      </w:r>
    </w:p>
    <w:p>
      <w:pPr>
        <w:spacing w:before="0" w:after="0" w:line="408" w:lineRule="exact"/>
        <w:ind w:left="0" w:right="0" w:firstLine="576"/>
        <w:jc w:val="left"/>
      </w:pPr>
      <w:r>
        <w:rPr/>
        <w:t xml:space="preserve">(a) An estimate of when stage II gasoline vapor control requirements will begin to increase emissions;</w:t>
      </w:r>
    </w:p>
    <w:p>
      <w:pPr>
        <w:spacing w:before="0" w:after="0" w:line="408" w:lineRule="exact"/>
        <w:ind w:left="0" w:right="0" w:firstLine="576"/>
        <w:jc w:val="left"/>
      </w:pPr>
      <w:r>
        <w:rPr/>
        <w:t xml:space="preserve">(b) Costs to businesses and time frames necessary to remove stage II gasoline vapor recovery systems;</w:t>
      </w:r>
    </w:p>
    <w:p>
      <w:pPr>
        <w:spacing w:before="0" w:after="0" w:line="408" w:lineRule="exact"/>
        <w:ind w:left="0" w:right="0" w:firstLine="576"/>
        <w:jc w:val="left"/>
      </w:pPr>
      <w:r>
        <w:rPr/>
        <w:t xml:space="preserve">(c) Impacts to areas required to meet United States environmental protection agency ozone standards and national ambient air quality standards;</w:t>
      </w:r>
    </w:p>
    <w:p>
      <w:pPr>
        <w:spacing w:before="0" w:after="0" w:line="408" w:lineRule="exact"/>
        <w:ind w:left="0" w:right="0" w:firstLine="576"/>
        <w:jc w:val="left"/>
      </w:pPr>
      <w:r>
        <w:rPr/>
        <w:t xml:space="preserve">(d) Identification of areas or regions with state implementation plans requiring approval by the United States environmental protection agency if state stage II gasoline vapor recovery system requirements are revised;</w:t>
      </w:r>
    </w:p>
    <w:p>
      <w:pPr>
        <w:spacing w:before="0" w:after="0" w:line="408" w:lineRule="exact"/>
        <w:ind w:left="0" w:right="0" w:firstLine="576"/>
        <w:jc w:val="left"/>
      </w:pPr>
      <w:r>
        <w:rPr/>
        <w:t xml:space="preserve">(e) The need for revisions to state implementation plans approved by the United States environmental protection agency, should state requirements change; and</w:t>
      </w:r>
    </w:p>
    <w:p>
      <w:pPr>
        <w:spacing w:before="0" w:after="0" w:line="408" w:lineRule="exact"/>
        <w:ind w:left="0" w:right="0" w:firstLine="576"/>
        <w:jc w:val="left"/>
      </w:pPr>
      <w:r>
        <w:rPr/>
        <w:t xml:space="preserve">(f) The applicability requirements of stage II gasoline vapor recovery systems.</w:t>
      </w:r>
    </w:p>
    <w:p>
      <w:pPr>
        <w:spacing w:before="0" w:after="0" w:line="408" w:lineRule="exact"/>
        <w:ind w:left="0" w:right="0" w:firstLine="576"/>
        <w:jc w:val="left"/>
      </w:pPr>
      <w:r>
        <w:rPr/>
        <w:t xml:space="preserve">(3) By December 1, 2015, the department of ecology must provide its analysis and recommendations to the legislature, in accordance with RCW 43.01.036. The recommendations must address: Assistance to businesses; cost-effective measures to ensure minimal increases in gas vapor emissions; assistance to clean air agencies required to revise state implementation plans; and necessary statutory revisions.</w:t>
      </w:r>
    </w:p>
    <w:p/>
    <w:p>
      <w:pPr>
        <w:jc w:val="center"/>
      </w:pPr>
      <w:r>
        <w:rPr>
          <w:b/>
        </w:rPr>
        <w:t>--- END ---</w:t>
      </w:r>
    </w:p>
    <w:sectPr>
      <w:pgNumType w:start="1"/>
      <w:footerReference xmlns:r="http://schemas.openxmlformats.org/officeDocument/2006/relationships" r:id="R47456174b5c34d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f01eea6d745b1" /><Relationship Type="http://schemas.openxmlformats.org/officeDocument/2006/relationships/footer" Target="/word/footer.xml" Id="R47456174b5c34d76" /></Relationships>
</file>