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da733f1b345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Walsh, Kagi, Johnson, Sawyer, Pettigrew, Moscoso, Zeiger, Ormsby, Appleton, and Young)</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work activity for the purposes of the WorkFirst program; amending RCW 74.08A.250 and 74.08A.341;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2013 c 39 s 27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43.215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twenty-four</w:t>
      </w:r>
      <w:r>
        <w:rPr/>
        <w:t xml:space="preserve"> months with respect to any individual;</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74.08.025(3)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43.215.545,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 </w:t>
      </w:r>
      <w:r>
        <w:rPr>
          <w:u w:val="single"/>
        </w:rPr>
        <w:t xml:space="preserve">The vocational education training work activity, as defined in RCW 74.08A.250, is subject to the availability of amounts appropriated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 of "work activity" related to the length of vocational educational training a WorkFirst participant may receive as established under section 1 of this act shall be terminated on August 1, 2019,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August 1, 2020:</w:t>
      </w:r>
    </w:p>
    <w:p>
      <w:pPr>
        <w:spacing w:before="0" w:after="0" w:line="408" w:lineRule="exact"/>
        <w:ind w:left="0" w:right="0" w:firstLine="576"/>
        <w:jc w:val="left"/>
      </w:pPr>
      <w:r>
        <w:rPr/>
        <w:t xml:space="preserve">Section 1, chapter ..., Laws of 2015 (section 1 of this act).</w:t>
      </w:r>
    </w:p>
    <w:p/>
    <w:p>
      <w:pPr>
        <w:jc w:val="center"/>
      </w:pPr>
      <w:r>
        <w:rPr>
          <w:b/>
        </w:rPr>
        <w:t>--- END ---</w:t>
      </w:r>
    </w:p>
    <w:sectPr>
      <w:pgNumType w:start="1"/>
      <w:footerReference xmlns:r="http://schemas.openxmlformats.org/officeDocument/2006/relationships" r:id="R41cb9e892a6f4e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a7fb51f62a4711" /><Relationship Type="http://schemas.openxmlformats.org/officeDocument/2006/relationships/footer" Target="/word/footer.xml" Id="R41cb9e892a6f4ec5" /></Relationships>
</file>