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1bdf5425549ef" /></Relationships>
</file>

<file path=word/document.xml><?xml version="1.0" encoding="utf-8"?>
<w:document xmlns:w="http://schemas.openxmlformats.org/wordprocessingml/2006/main">
  <w:body>
    <w:p>
      <w:r>
        <w:t>H-3991.1</w:t>
      </w:r>
    </w:p>
    <w:p>
      <w:pPr>
        <w:jc w:val="center"/>
      </w:pPr>
      <w:r>
        <w:t>_______________________________________________</w:t>
      </w:r>
    </w:p>
    <w:p/>
    <w:p>
      <w:pPr>
        <w:jc w:val="center"/>
      </w:pPr>
      <w:r>
        <w:rPr>
          <w:b/>
        </w:rPr>
        <w:t>SUBSTITUTE HOUSE BILL 1867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Bergquist, Orwall, Pollet, S. Hunt, and Tarleton)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evaluations for certain classroom teachers; amending RCW 28A.405.100;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summative evaluation assesses all eight evaluation criteria and all criteria contribute to the comprehensive summative evaluation performance rating. </w:t>
      </w:r>
      <w:r>
        <w:rPr>
          <w:u w:val="single"/>
        </w:rPr>
        <w:t xml:space="preserve">Classroom teachers and principals must receive a comprehensive summative evaluation according to the schedule required in (b) of this subsection.</w:t>
      </w:r>
    </w:p>
    <w:p>
      <w:pPr>
        <w:spacing w:before="0" w:after="0" w:line="408" w:lineRule="exact"/>
        <w:ind w:left="0" w:right="0" w:firstLine="576"/>
        <w:jc w:val="left"/>
      </w:pPr>
      <w:r>
        <w:rPr/>
        <w:t xml:space="preserve">(b)</w:t>
      </w:r>
      <w:r>
        <w:rPr>
          <w:u w:val="single"/>
        </w:rPr>
        <w:t xml:space="preserve">(i) Except as provided in (b)(ii) and (iii) of this subsection, all classroom teachers and principals shall receive a comprehensive summative evaluation at least once every four years.</w:t>
      </w:r>
    </w:p>
    <w:p>
      <w:pPr>
        <w:spacing w:before="0" w:after="0" w:line="408" w:lineRule="exact"/>
        <w:ind w:left="0" w:right="0" w:firstLine="576"/>
        <w:jc w:val="left"/>
      </w:pPr>
      <w:r>
        <w:rPr>
          <w:u w:val="single"/>
        </w:rPr>
        <w:t xml:space="preserve">(ii)</w:t>
      </w:r>
      <w:r>
        <w:rPr/>
        <w:t xml:space="preserve"> The following categories of classroom teachers and principals shall receive an annual comprehensive summative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Classroom teachers who are provisional employees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Principals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u w:val="single"/>
        </w:rPr>
        <w:t xml:space="preserve">(iii) Classroom teachers who hold a valid professional certification, or who hold a valid national board certification, or both, and have received a rating of level 3 or above in their last comprehensive summative evaluation shall receive a comprehensive summative evaluation at least once every six years.</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2016, the steering committee created in RCW 28A.405.100 shall recommend to the office of the superintendent of public instruction rules and guidance to streamline the process for the focused evaluation, described in RCW 28A.405.100(12), in order to significantly reduce the burden on teachers and principals, and their evaluators.</w:t>
      </w:r>
    </w:p>
    <w:p>
      <w:pPr>
        <w:spacing w:before="0" w:after="0" w:line="408" w:lineRule="exact"/>
        <w:ind w:left="0" w:right="0" w:firstLine="576"/>
        <w:jc w:val="left"/>
      </w:pPr>
      <w:r>
        <w:rPr/>
        <w:t xml:space="preserve">(2) This section expires July 1, 2017.</w:t>
      </w:r>
    </w:p>
    <w:p/>
    <w:p>
      <w:pPr>
        <w:jc w:val="center"/>
      </w:pPr>
      <w:r>
        <w:rPr>
          <w:b/>
        </w:rPr>
        <w:t>--- END ---</w:t>
      </w:r>
    </w:p>
    <w:sectPr>
      <w:pgNumType w:start="1"/>
      <w:footerReference xmlns:r="http://schemas.openxmlformats.org/officeDocument/2006/relationships" r:id="Rbdfd473fe26f46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ed2a7c0f0a4795" /><Relationship Type="http://schemas.openxmlformats.org/officeDocument/2006/relationships/footer" Target="/word/footer.xml" Id="Rbdfd473fe26f4686" /></Relationships>
</file>