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7778cd1354aed" /></Relationships>
</file>

<file path=word/document.xml><?xml version="1.0" encoding="utf-8"?>
<w:document xmlns:w="http://schemas.openxmlformats.org/wordprocessingml/2006/main">
  <w:body>
    <w:p>
      <w:r>
        <w:t>H-2000.1</w:t>
      </w:r>
    </w:p>
    <w:p>
      <w:pPr>
        <w:jc w:val="center"/>
      </w:pPr>
      <w:r>
        <w:t>_______________________________________________</w:t>
      </w:r>
    </w:p>
    <w:p/>
    <w:p>
      <w:pPr>
        <w:jc w:val="center"/>
      </w:pPr>
      <w:r>
        <w:rPr>
          <w:b/>
        </w:rPr>
        <w:t>SUBSTITUTE HOUSE BILL 1855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Caldier, Santos, Parker, Reykdal, Magendanz, Hayes, Young, Pollet,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local graduation requirements for certain students; and amending RCW 28A.320.192.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2012 c 163 s 7 are each amended to read as follows:</w:t>
      </w:r>
    </w:p>
    <w:p>
      <w:pPr>
        <w:spacing w:before="0" w:after="0" w:line="408" w:lineRule="exact"/>
        <w:ind w:left="0" w:right="0" w:firstLine="576"/>
        <w:jc w:val="left"/>
      </w:pPr>
      <w:r>
        <w:rPr/>
        <w:t xml:space="preserve">In order to facilitate the on-time grade level progression and graduation of students who are dependent pursuant to chapter 13.34 RCW, </w:t>
      </w:r>
      <w:r>
        <w:rPr>
          <w:u w:val="single"/>
        </w:rPr>
        <w:t xml:space="preserve">at-risk youth or children in need of services pursuant to chapter 13.32A RCW, or homeless,</w:t>
      </w:r>
      <w:r>
        <w:rPr/>
        <w:t xml:space="preserve"> school districts must incorporate the following procedures:</w:t>
      </w:r>
    </w:p>
    <w:p>
      <w:pPr>
        <w:spacing w:before="0" w:after="0" w:line="408" w:lineRule="exact"/>
        <w:ind w:left="0" w:right="0" w:firstLine="576"/>
        <w:jc w:val="left"/>
      </w:pPr>
      <w:r>
        <w:rPr/>
        <w:t xml:space="preserve">(1)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use best efforts to provide an alternative means of acquiring required coursework so that graduation may occur on time.</w:t>
      </w:r>
    </w:p>
    <w:p>
      <w:pPr>
        <w:spacing w:before="0" w:after="0" w:line="408" w:lineRule="exact"/>
        <w:ind w:left="0" w:right="0" w:firstLine="576"/>
        <w:jc w:val="left"/>
      </w:pPr>
      <w:r>
        <w:rPr/>
        <w:t xml:space="preserve">(2) School districts are encouraged to consolidate unresolved or incomplete coursework and provide opportunities for credit accrual through local classroom hours, correspondence courses, or the portable assisted study sequence units designed for migrant high school students.</w:t>
      </w:r>
    </w:p>
    <w:p>
      <w:pPr>
        <w:spacing w:before="0" w:after="0" w:line="408" w:lineRule="exact"/>
        <w:ind w:left="0" w:right="0" w:firstLine="576"/>
        <w:jc w:val="left"/>
      </w:pPr>
      <w:r>
        <w:rPr/>
        <w:t xml:space="preserve">(3)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u w:val="single"/>
        </w:rPr>
        <w:t xml:space="preserve">(4) Should a student have attended three or more high schools and have met state requirements but be ineligible to graduate from the receiving school district after all alternatives have been considered, the receiving school district must waive its local requirements and ensure the receipt of a diploma.</w:t>
      </w:r>
    </w:p>
    <w:p/>
    <w:p>
      <w:pPr>
        <w:jc w:val="center"/>
      </w:pPr>
      <w:r>
        <w:rPr>
          <w:b/>
        </w:rPr>
        <w:t>--- END ---</w:t>
      </w:r>
    </w:p>
    <w:sectPr>
      <w:pgNumType w:start="1"/>
      <w:footerReference xmlns:r="http://schemas.openxmlformats.org/officeDocument/2006/relationships" r:id="R8275becb9ba743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dce421955d48d4" /><Relationship Type="http://schemas.openxmlformats.org/officeDocument/2006/relationships/footer" Target="/word/footer.xml" Id="R8275becb9ba743d6" /></Relationships>
</file>