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7ad0f6604c4e37" /></Relationships>
</file>

<file path=word/document.xml><?xml version="1.0" encoding="utf-8"?>
<w:document xmlns:w="http://schemas.openxmlformats.org/wordprocessingml/2006/main">
  <w:body>
    <w:p>
      <w:r>
        <w:t>H-0865.2</w:t>
      </w:r>
    </w:p>
    <w:p>
      <w:pPr>
        <w:jc w:val="center"/>
      </w:pPr>
      <w:r>
        <w:t>_______________________________________________</w:t>
      </w:r>
    </w:p>
    <w:p/>
    <w:p>
      <w:pPr>
        <w:jc w:val="center"/>
      </w:pPr>
      <w:r>
        <w:rPr>
          <w:b/>
        </w:rPr>
        <w:t>HOUSE BILL 1813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Hansen, Magendanz, Reykdal, Muri, Tarleton, Zeiger, Lytton, Haler, Senn, Harmsworth, Tharinger, Young, Walkinshaw, Stanford, S. Hunt, and Pollet</w:t>
      </w:r>
    </w:p>
    <w:p/>
    <w:p>
      <w:r>
        <w:rPr>
          <w:t xml:space="preserve">Read first time 01/29/15.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computer science education; amending RCW 28A.660.045 and 28A.660.050; adding a new section to chapter 28A.188 RCW; adding a new section to chapter 28A.230 RCW; and adding a new section to chapter 28A.410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188</w:t>
      </w:r>
      <w:r>
        <w:rPr/>
        <w:t xml:space="preserve"> RCW</w:t>
      </w:r>
      <w:r>
        <w:rPr/>
        <w:t xml:space="preserve"> to read as follows:</w:t>
      </w:r>
    </w:p>
    <w:p>
      <w:pPr>
        <w:spacing w:before="0" w:after="0" w:line="408" w:lineRule="exact"/>
        <w:ind w:left="0" w:right="0" w:firstLine="576"/>
        <w:jc w:val="left"/>
      </w:pPr>
      <w:r>
        <w:rPr/>
        <w:t xml:space="preserve">(1) The computer science and education grant program, known as the CS and E program, is created to address Washington's shortage of computer science professionals. The CS and E program is intended to train and credential teachers in computer science, introduce students to and engage them in computer science, and provide and upgrade technology needed to learn computer science. The source of funds for the program must be a combination of private contributions and state matching funds.</w:t>
      </w:r>
    </w:p>
    <w:p>
      <w:pPr>
        <w:spacing w:before="0" w:after="0" w:line="408" w:lineRule="exact"/>
        <w:ind w:left="0" w:right="0" w:firstLine="576"/>
        <w:jc w:val="left"/>
      </w:pPr>
      <w:r>
        <w:rPr/>
        <w:t xml:space="preserve">(2)(a) The CS and E program has three components: A computer science frontiers grant, a computer science educator training grant, and a computer science technology grant. To the extent possible, the computer science learning standards adopted by the office of the superintendent of public instruction in section 2 of this act must be used in implementing these grants.</w:t>
      </w:r>
    </w:p>
    <w:p>
      <w:pPr>
        <w:spacing w:before="0" w:after="0" w:line="408" w:lineRule="exact"/>
        <w:ind w:left="0" w:right="0" w:firstLine="576"/>
        <w:jc w:val="left"/>
      </w:pPr>
      <w:r>
        <w:rPr/>
        <w:t xml:space="preserve">(b) The computer science frontiers grant is intended to support innovative ways to introduce and engage students from historically underrepresented groups, including girls, low-income students, and minority students, to computer science and inspire them to enter computer science careers. The office of the superintendent of public instruction shall award grants to schools, school districts, educational service districts, or nonprofit organizations under the frontiers grant program to applicants on a competitive basis. The office of the superintendent of public instruction shall select grant recipients from applicants that meet all of the following criteria:</w:t>
      </w:r>
    </w:p>
    <w:p>
      <w:pPr>
        <w:spacing w:before="0" w:after="0" w:line="408" w:lineRule="exact"/>
        <w:ind w:left="0" w:right="0" w:firstLine="576"/>
        <w:jc w:val="left"/>
      </w:pPr>
      <w:r>
        <w:rPr/>
        <w:t xml:space="preserve">(i) Demonstrate engaged and committed leadership in support of introducing historically underrepresented students to computer science;</w:t>
      </w:r>
    </w:p>
    <w:p>
      <w:pPr>
        <w:spacing w:before="0" w:after="0" w:line="408" w:lineRule="exact"/>
        <w:ind w:left="0" w:right="0" w:firstLine="576"/>
        <w:jc w:val="left"/>
      </w:pPr>
      <w:r>
        <w:rPr/>
        <w:t xml:space="preserve">(ii) Demonstrate a plan to engage historically underrepresented students with computer science;</w:t>
      </w:r>
    </w:p>
    <w:p>
      <w:pPr>
        <w:spacing w:before="0" w:after="0" w:line="408" w:lineRule="exact"/>
        <w:ind w:left="0" w:right="0" w:firstLine="576"/>
        <w:jc w:val="left"/>
      </w:pPr>
      <w:r>
        <w:rPr/>
        <w:t xml:space="preserve">(iii) Demonstrate that staff are appropriately trained to carry out the plan;</w:t>
      </w:r>
    </w:p>
    <w:p>
      <w:pPr>
        <w:spacing w:before="0" w:after="0" w:line="408" w:lineRule="exact"/>
        <w:ind w:left="0" w:right="0" w:firstLine="576"/>
        <w:jc w:val="left"/>
      </w:pPr>
      <w:r>
        <w:rPr/>
        <w:t xml:space="preserve">(iv) Demonstrate capacity to maximize the use of grant resources by addressing: Availability of appropriate physical space and technology, projected enrollment, and other specific requirements set forth by the superintendent of public instruction;</w:t>
      </w:r>
    </w:p>
    <w:p>
      <w:pPr>
        <w:spacing w:before="0" w:after="0" w:line="408" w:lineRule="exact"/>
        <w:ind w:left="0" w:right="0" w:firstLine="576"/>
        <w:jc w:val="left"/>
      </w:pPr>
      <w:r>
        <w:rPr/>
        <w:t xml:space="preserve">(v) Demonstrate a history of successful partnerships within the community and partner support for computer science. Partner support may include: Supplying materials or technology, instruction support, internships, mentorships, and apprenticeships; and</w:t>
      </w:r>
    </w:p>
    <w:p>
      <w:pPr>
        <w:spacing w:before="0" w:after="0" w:line="408" w:lineRule="exact"/>
        <w:ind w:left="0" w:right="0" w:firstLine="576"/>
        <w:jc w:val="left"/>
      </w:pPr>
      <w:r>
        <w:rPr/>
        <w:t xml:space="preserve">(vi) Demonstrate capacity to continue in the years succeeding the initial grant year.</w:t>
      </w:r>
    </w:p>
    <w:p>
      <w:pPr>
        <w:spacing w:before="0" w:after="0" w:line="408" w:lineRule="exact"/>
        <w:ind w:left="0" w:right="0" w:firstLine="576"/>
        <w:jc w:val="left"/>
      </w:pPr>
      <w:r>
        <w:rPr/>
        <w:t xml:space="preserve">(c) The computer science educator training grant is intended to support professional development for educators to acquire the knowledge and skills necessary to teach computer science, either as a stand-alone course or integrated into other courses. The office of the superintendent of public instruction shall award training grants to educators, schools, school districts, educational service districts, and nonprofit organizations on a competitive basis. Grant recipients must demonstrate a plan for professional development for educators to acquire the knowledge and skills necessary to teach computer science, either as a stand-alone course or integrated into other courses. Grant funds must be allocated on a one-time basis and may be used to fund professional development and training related to computer science education.</w:t>
      </w:r>
    </w:p>
    <w:p>
      <w:pPr>
        <w:spacing w:before="0" w:after="0" w:line="408" w:lineRule="exact"/>
        <w:ind w:left="0" w:right="0" w:firstLine="576"/>
        <w:jc w:val="left"/>
      </w:pPr>
      <w:r>
        <w:rPr/>
        <w:t xml:space="preserve">(d) The computer science technology grant is intended to support schools and school districts in purchasing or upgrading technology needed for computer science courses and to support allowable costs associated with effective implementation and use of the technology purchases, such as substitute teacher or training costs. In awarding grants, the office of the superintendent of public instruction shall give priority to schools and districts with substantial enrollment of low-income or underrepresented or rural students and without adequate technology to offer computer science courses.</w:t>
      </w:r>
    </w:p>
    <w:p>
      <w:pPr>
        <w:spacing w:before="0" w:after="0" w:line="408" w:lineRule="exact"/>
        <w:ind w:left="0" w:right="0" w:firstLine="576"/>
        <w:jc w:val="left"/>
      </w:pPr>
      <w:r>
        <w:rPr/>
        <w:t xml:space="preserve"> (3)(a) The computer science and education grant matching account is created in the custody of the state treasurer as a nonappropriated account to be used solely and exclusively for the program created in this section. The purpose of the account is to provide matching funds for the computer science frontiers grant, the computer science educator training grant, and the computer science technology grant.</w:t>
      </w:r>
    </w:p>
    <w:p>
      <w:pPr>
        <w:spacing w:before="0" w:after="0" w:line="408" w:lineRule="exact"/>
        <w:ind w:left="0" w:right="0" w:firstLine="576"/>
        <w:jc w:val="left"/>
      </w:pPr>
      <w:r>
        <w:rPr/>
        <w:t xml:space="preserve">(b) Revenues to the account shall consist of appropriations by the legislature into the account and any gifts, grants, or donations received by the office of the superintendent of public instruction for this purpose. </w:t>
      </w:r>
    </w:p>
    <w:p>
      <w:pPr>
        <w:spacing w:before="0" w:after="0" w:line="408" w:lineRule="exact"/>
        <w:ind w:left="0" w:right="0" w:firstLine="576"/>
        <w:jc w:val="left"/>
      </w:pPr>
      <w:r>
        <w:rPr/>
        <w:t xml:space="preserve">(c) No expenditures from the account may be made except upon receipt of proof, by the office of the superintendent of public instruction, of private contributions to the computer science and education grant program. Expenditures, in the form of matching funds, may not exceed the total amount of private contributions.</w:t>
      </w:r>
    </w:p>
    <w:p>
      <w:pPr>
        <w:spacing w:before="0" w:after="0" w:line="408" w:lineRule="exact"/>
        <w:ind w:left="0" w:right="0" w:firstLine="576"/>
        <w:jc w:val="left"/>
      </w:pPr>
      <w:r>
        <w:rPr/>
        <w:t xml:space="preserve">(d) Only the superintendent of public instruction or the superintendent's designee may authorize expenditures from the account. Authorization shall be made as soon as practicable following receipt of proof as required under subsection (3)(c) of this section.</w:t>
      </w:r>
    </w:p>
    <w:p>
      <w:pPr>
        <w:spacing w:before="0" w:after="0" w:line="408" w:lineRule="exact"/>
        <w:ind w:left="0" w:right="0" w:firstLine="576"/>
        <w:jc w:val="left"/>
      </w:pPr>
      <w:r>
        <w:rPr/>
        <w:t xml:space="preserve">(4) The superintendent of public instruction may adopt criteria or processes as appropriate for the review of grant proposals.</w:t>
      </w:r>
    </w:p>
    <w:p>
      <w:pPr>
        <w:spacing w:before="0" w:after="0" w:line="408" w:lineRule="exact"/>
        <w:ind w:left="0" w:right="0" w:firstLine="576"/>
        <w:jc w:val="left"/>
      </w:pPr>
      <w:r>
        <w:rPr/>
        <w:t xml:space="preserve">(5) The office of the superintendent of public instruction may accept gifts, grants, or endowments from public or private sources for the program and may spend any gifts, grants, or endowments or income from public or private sources according to their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Beginning in the 2015-16 school year, the office of the superintendent of public instruction shall adopt computer science learning standards developed by a nationally recognized computer science education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professional educator standards board shall, in its regular review and revision of teacher certification standards as required by RCW 28A.410.210, develop standards for a K-12 computer science endorsement. Standards related to computer science shall be adopted by January 15, 2016. The revised standards shall be aligned with the computer science learning standards developed by a nationally recognized computer science education organization and updated to include the standards adopted by the office of the superintendent of public instruction under section 2 of this act. In addition to appropriate computer science content, the computer science endorsement standards must facilitate dual endorsement in computer science and mathematics or science, or another related endorsement in high demand as indicated by a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2007 c 396 s 7 are each amended to read as follows:</w:t>
      </w:r>
    </w:p>
    <w:p>
      <w:pPr>
        <w:spacing w:before="0" w:after="0" w:line="408" w:lineRule="exact"/>
        <w:ind w:left="0" w:right="0" w:firstLine="576"/>
        <w:jc w:val="left"/>
      </w:pPr>
      <w:r>
        <w:rPr/>
        <w:t xml:space="preserve">(1) The </w:t>
      </w:r>
      <w:r>
        <w:rPr>
          <w:u w:val="single"/>
        </w:rPr>
        <w:t xml:space="preserve">educator</w:t>
      </w:r>
      <w:r>
        <w:rPr/>
        <w:t xml:space="preserve"> retooling </w:t>
      </w:r>
      <w:r>
        <w:t>((</w:t>
      </w:r>
      <w:r>
        <w:rPr>
          <w:strike/>
        </w:rPr>
        <w:t xml:space="preserve">to teach mathematics and science</w:t>
      </w:r>
      <w:r>
        <w:t>))</w:t>
      </w:r>
      <w:r>
        <w:rPr/>
        <w:t xml:space="preserve"> conditional scholarship program is created. 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w:t>
      </w:r>
      <w:r>
        <w:t>((</w:t>
      </w:r>
      <w:r>
        <w:rPr>
          <w:strike/>
        </w:rPr>
        <w:t xml:space="preserve">a mathematics or science</w:t>
      </w:r>
      <w:r>
        <w:t>))</w:t>
      </w:r>
      <w:r>
        <w:rPr>
          <w:u w:val="single"/>
        </w:rPr>
        <w:t xml:space="preserve">an</w:t>
      </w:r>
      <w:r>
        <w:rPr/>
        <w:t xml:space="preserve"> endorsement</w:t>
      </w:r>
      <w:r>
        <w:t>((</w:t>
      </w:r>
      <w:r>
        <w:rPr>
          <w:strike/>
        </w:rPr>
        <w:t xml:space="preserve">, or both,</w:t>
      </w:r>
      <w:r>
        <w:t>))</w:t>
      </w:r>
      <w:r>
        <w:rPr/>
        <w:t xml:space="preserve"> in two years or less.</w:t>
      </w:r>
    </w:p>
    <w:p>
      <w:pPr>
        <w:spacing w:before="0" w:after="0" w:line="408" w:lineRule="exact"/>
        <w:ind w:left="0" w:right="0" w:firstLine="576"/>
        <w:jc w:val="left"/>
      </w:pPr>
      <w:r>
        <w:rPr/>
        <w:t xml:space="preserve">(2) Entry requirements for candidates include:</w:t>
      </w:r>
    </w:p>
    <w:p>
      <w:pPr>
        <w:spacing w:before="0" w:after="0" w:line="408" w:lineRule="exact"/>
        <w:ind w:left="0" w:right="0" w:firstLine="576"/>
        <w:jc w:val="left"/>
      </w:pPr>
      <w:r>
        <w:rPr/>
        <w:t xml:space="preserve">(a) Current K-12 teachers shall pursue </w:t>
      </w:r>
      <w:r>
        <w:t>((</w:t>
      </w:r>
      <w:r>
        <w:rPr>
          <w:strike/>
        </w:rPr>
        <w:t xml:space="preserve">a middle level mathematics or science, or secondary mathematics or science</w:t>
      </w:r>
      <w:r>
        <w:t>))</w:t>
      </w:r>
      <w:r>
        <w:rPr>
          <w:u w:val="single"/>
        </w:rPr>
        <w:t xml:space="preserve">an</w:t>
      </w:r>
      <w:r>
        <w:rPr/>
        <w:t xml:space="preserve"> endorsement </w:t>
      </w:r>
      <w:r>
        <w:rPr>
          <w:u w:val="single"/>
        </w:rPr>
        <w:t xml:space="preserve">in a subject or geographic endorsement shortage area, as defined by the professional educator standards board</w:t>
      </w:r>
      <w:r>
        <w:rPr/>
        <w:t xml:space="preserve">.</w:t>
      </w:r>
    </w:p>
    <w:p>
      <w:pPr>
        <w:spacing w:before="0" w:after="0" w:line="408" w:lineRule="exact"/>
        <w:ind w:left="0" w:right="0" w:firstLine="576"/>
        <w:jc w:val="left"/>
      </w:pPr>
      <w:r>
        <w:rPr/>
        <w:t xml:space="preserve">(b) Individuals having an elementary education certificate but who are not employed in positions requiring an elementary education certificate shall pursue an endorsement in </w:t>
      </w:r>
      <w:r>
        <w:t>((</w:t>
      </w:r>
      <w:r>
        <w:rPr>
          <w:strike/>
        </w:rPr>
        <w:t xml:space="preserve">middle level mathematics or science only</w:t>
      </w:r>
      <w:r>
        <w:t>))</w:t>
      </w:r>
      <w:r>
        <w:rPr>
          <w:u w:val="single"/>
        </w:rPr>
        <w:t xml:space="preserve">a subject or geographic endorsement shortage area, as defined by the professional educator standards 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2012 c 229 s 507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w:t>
      </w:r>
      <w:r>
        <w:rPr>
          <w:u w:val="single"/>
        </w:rPr>
        <w:t xml:space="preserve">educator</w:t>
      </w:r>
      <w:r>
        <w:rPr/>
        <w:t xml:space="preserve"> retooling </w:t>
      </w:r>
      <w:r>
        <w:t>((</w:t>
      </w:r>
      <w:r>
        <w:rPr>
          <w:strike/>
        </w:rPr>
        <w:t xml:space="preserve">to teach mathematics and science</w:t>
      </w:r>
      <w:r>
        <w:t>))</w:t>
      </w:r>
      <w:r>
        <w:rPr/>
        <w:t xml:space="preserve">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w:t>
      </w:r>
      <w:r>
        <w:t>((</w:t>
      </w:r>
      <w:r>
        <w:rPr>
          <w:strike/>
        </w:rPr>
        <w:t xml:space="preserve">a middle level mathematics or science, or secondary mathematics or science</w:t>
      </w:r>
      <w:r>
        <w:t>))</w:t>
      </w:r>
      <w:r>
        <w:rPr>
          <w:u w:val="single"/>
        </w:rPr>
        <w:t xml:space="preserve">an</w:t>
      </w:r>
      <w:r>
        <w:rPr/>
        <w:t xml:space="preserve"> endorsement </w:t>
      </w:r>
      <w:r>
        <w:rPr>
          <w:u w:val="single"/>
        </w:rPr>
        <w:t xml:space="preserve">in a subject or geographic endorsement shortage area, as defined by the professional educator standards board</w:t>
      </w:r>
      <w:r>
        <w:rPr/>
        <w:t xml:space="preserve">; or</w:t>
      </w:r>
    </w:p>
    <w:p>
      <w:pPr>
        <w:spacing w:before="0" w:after="0" w:line="408" w:lineRule="exact"/>
        <w:ind w:left="0" w:right="0" w:firstLine="576"/>
        <w:jc w:val="left"/>
      </w:pPr>
      <w:r>
        <w:rPr/>
        <w:t xml:space="preserve">(ii) Individuals who are certificated with an elementary education endorsement shall pursue an endorsement in </w:t>
      </w:r>
      <w:r>
        <w:t>((</w:t>
      </w:r>
      <w:r>
        <w:rPr>
          <w:strike/>
        </w:rPr>
        <w:t xml:space="preserve">middle level mathematics or science, or both</w:t>
      </w:r>
      <w:r>
        <w:t>))</w:t>
      </w:r>
      <w:r>
        <w:rPr>
          <w:u w:val="single"/>
        </w:rPr>
        <w:t xml:space="preserve">a subject or geographic endorsement shortage area, as defined by the professional educator standards board</w:t>
      </w:r>
      <w:r>
        <w:rPr/>
        <w:t xml:space="preserve">; and</w:t>
      </w:r>
    </w:p>
    <w:p>
      <w:pPr>
        <w:spacing w:before="0" w:after="0" w:line="408" w:lineRule="exact"/>
        <w:ind w:left="0" w:right="0" w:firstLine="576"/>
        <w:jc w:val="left"/>
      </w:pPr>
      <w:r>
        <w:rPr/>
        <w:t xml:space="preserve">(iii) Individuals shall use one of the pathways to endorsement processes to receive </w:t>
      </w:r>
      <w:r>
        <w:t>((</w:t>
      </w:r>
      <w:r>
        <w:rPr>
          <w:strike/>
        </w:rPr>
        <w:t xml:space="preserve">a mathematics or science endorsement, or both</w:t>
      </w:r>
      <w:r>
        <w:t>))</w:t>
      </w:r>
      <w:r>
        <w:rPr>
          <w:u w:val="single"/>
        </w:rPr>
        <w:t xml:space="preserve">an endorsement in a subject or geographic endorsement shortage area, as defined by the professional educator standards board</w:t>
      </w:r>
      <w:r>
        <w:rPr/>
        <w:t xml:space="preserve">, which shall include passing </w:t>
      </w:r>
      <w:r>
        <w:t>((</w:t>
      </w:r>
      <w:r>
        <w:rPr>
          <w:strike/>
        </w:rPr>
        <w:t xml:space="preserve">a mathematics or science</w:t>
      </w:r>
      <w:r>
        <w:t>))</w:t>
      </w:r>
      <w:r>
        <w:rPr>
          <w:u w:val="single"/>
        </w:rPr>
        <w:t xml:space="preserve">an</w:t>
      </w:r>
      <w:r>
        <w:rPr/>
        <w:t xml:space="preserve"> endorsement test</w:t>
      </w:r>
      <w:r>
        <w:t>((</w:t>
      </w:r>
      <w:r>
        <w:rPr>
          <w:strike/>
        </w:rPr>
        <w:t xml:space="preserve">, or both tests,</w:t>
      </w:r>
      <w:r>
        <w:t>))</w:t>
      </w:r>
      <w:r>
        <w:rPr/>
        <w:t xml:space="preserve">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
      <w:pPr>
        <w:jc w:val="center"/>
      </w:pPr>
      <w:r>
        <w:rPr>
          <w:b/>
        </w:rPr>
        <w:t>--- END ---</w:t>
      </w:r>
    </w:p>
    <w:sectPr>
      <w:pgNumType w:start="1"/>
      <w:footerReference xmlns:r="http://schemas.openxmlformats.org/officeDocument/2006/relationships" r:id="R6637035b6b824b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997d5bacdf44c5" /><Relationship Type="http://schemas.openxmlformats.org/officeDocument/2006/relationships/footer" Target="/word/footer.xml" Id="R6637035b6b824bdd" /></Relationships>
</file>