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162b168f149b0" /></Relationships>
</file>

<file path=word/document.xml><?xml version="1.0" encoding="utf-8"?>
<w:document xmlns:w="http://schemas.openxmlformats.org/wordprocessingml/2006/main">
  <w:body>
    <w:p>
      <w:r>
        <w:t>H-1794.1</w:t>
      </w:r>
    </w:p>
    <w:p>
      <w:pPr>
        <w:jc w:val="center"/>
      </w:pPr>
      <w:r>
        <w:t>_______________________________________________</w:t>
      </w:r>
    </w:p>
    <w:p/>
    <w:p>
      <w:pPr>
        <w:jc w:val="center"/>
      </w:pPr>
      <w:r>
        <w:rPr>
          <w:b/>
        </w:rPr>
        <w:t>SUBSTITUTE HOUSE BILL 1807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Commerce &amp; Gaming (originally sponsored by Representatives Condotta and Hurst)</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small businesses licensed to sell spirits in Washington state; amending RCW 66.24.630; adding a new section to chapter 66.28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rPr/>
        <w:t xml:space="preserve"> </w:t>
      </w:r>
      <w:r>
        <w:t>((</w:t>
      </w:r>
      <w:r>
        <w:rPr>
          <w:strike/>
        </w:rPr>
        <w:t xml:space="preserve">[on-premises]</w:t>
      </w:r>
      <w:r>
        <w:t>))</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w:t>
      </w:r>
      <w:r>
        <w:t>((</w:t>
      </w:r>
      <w:r>
        <w:rPr>
          <w:strike/>
        </w:rPr>
        <w:t xml:space="preserve">retail</w:t>
      </w:r>
      <w:r>
        <w:t>))</w:t>
      </w:r>
      <w:r>
        <w:rPr/>
        <w:t xml:space="preserve"> spirits </w:t>
      </w:r>
      <w:r>
        <w:rPr>
          <w:u w:val="single"/>
        </w:rPr>
        <w:t xml:space="preserve">retail</w:t>
      </w:r>
      <w:r>
        <w:rPr/>
        <w:t xml:space="preserve">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w:t>
      </w:r>
      <w:r>
        <w:rPr>
          <w:u w:val="single"/>
        </w:rPr>
        <w:t xml:space="preserve">, at another licensed premises as designated by the retailer,</w:t>
      </w:r>
      <w:r>
        <w:rPr/>
        <w:t xml:space="preserve">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u w:val="single"/>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w:t>
      </w:r>
      <w:r>
        <w:rPr>
          <w:u w:val="single"/>
        </w:rPr>
        <w:t xml:space="preserve">RCW 66.24.632, or in</w:t>
      </w:r>
      <w:r>
        <w:rPr/>
        <w:t xml:space="preserve"> (b) </w:t>
      </w:r>
      <w:r>
        <w:rPr>
          <w:u w:val="single"/>
        </w:rPr>
        <w:t xml:space="preserve">or (c)</w:t>
      </w:r>
      <w:r>
        <w:rPr/>
        <w:t xml:space="preserve">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w:t>
      </w:r>
      <w:r>
        <w:t>((</w:t>
      </w:r>
      <w:r>
        <w:rPr>
          <w:strike/>
        </w:rPr>
        <w:t xml:space="preserve">retail</w:t>
      </w:r>
      <w:r>
        <w:t>))</w:t>
      </w:r>
      <w:r>
        <w:rPr/>
        <w:t xml:space="preserve"> spirits </w:t>
      </w:r>
      <w:r>
        <w:rPr>
          <w:u w:val="single"/>
        </w:rPr>
        <w:t xml:space="preserve">retail</w:t>
      </w:r>
      <w:r>
        <w:rPr/>
        <w:t xml:space="preserve">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w:t>
      </w:r>
      <w:r>
        <w:t>((</w:t>
      </w:r>
      <w:r>
        <w:rPr>
          <w:strike/>
        </w:rPr>
        <w:t xml:space="preserve">retail</w:t>
      </w:r>
      <w:r>
        <w:t>))</w:t>
      </w:r>
      <w:r>
        <w:rPr/>
        <w:t xml:space="preserve"> spirits </w:t>
      </w:r>
      <w:r>
        <w:rPr>
          <w:u w:val="single"/>
        </w:rPr>
        <w:t xml:space="preserve">retail</w:t>
      </w:r>
      <w:r>
        <w:rPr/>
        <w:t xml:space="preserve">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If a licensee subject to the license issuance fee requirements of RCW 66.24.630(4) fails to submit its quarterly reports or payment to the board, the board may assess a penalty at a rate no higher than one-half percent per month on the balance of the unpaid license issuance fee.</w:t>
      </w:r>
    </w:p>
    <w:p>
      <w:pPr>
        <w:spacing w:before="0" w:after="0" w:line="408" w:lineRule="exact"/>
        <w:ind w:left="0" w:right="0" w:firstLine="576"/>
        <w:jc w:val="left"/>
      </w:pPr>
      <w:r>
        <w:rPr/>
        <w:t xml:space="preserve">(2) Any penalty imposed on a licensee for its failure to pay the license issuance fee that accrued prior to the effective date of this section shall be waived, and all penalty payments made by licensees prior to the effective date of this section, if any, must be credited towards any outstanding balance of unpaid license issuance fee or towards the future payments of its license issuance fee.</w:t>
      </w:r>
    </w:p>
    <w:p>
      <w:pPr>
        <w:spacing w:before="0" w:after="0" w:line="408" w:lineRule="exact"/>
        <w:ind w:left="0" w:right="0" w:firstLine="576"/>
        <w:jc w:val="left"/>
      </w:pPr>
      <w:r>
        <w:rPr/>
        <w:t xml:space="preserve">(3) A holder of the right to operate a former contract liquor store or former state liquor store who has any outstanding balance of unpaid license issuance fee accrued prior to the effective date of this section shall not be denied the ability to reopen its closed store, to relocate its store to a new location, or to lease its right to a new licensee during the twenty-four months following the effective date of this section, for reason of nonpayment of the license issuance fee. The right holder's failure to pay the license issuance fee until after said twenty-four months will be a sufficient ground for suspending or revoking its license or any third party's license then associated with the holder's operating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4226a67631e4b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9a3f9992c545b1" /><Relationship Type="http://schemas.openxmlformats.org/officeDocument/2006/relationships/footer" Target="/word/footer.xml" Id="Rd4226a67631e4b21" /></Relationships>
</file>