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321e449da14fa6" /></Relationships>
</file>

<file path=word/document.xml><?xml version="1.0" encoding="utf-8"?>
<w:document xmlns:w="http://schemas.openxmlformats.org/wordprocessingml/2006/main">
  <w:body>
    <w:p>
      <w:r>
        <w:t>Z-0176.1</w:t>
      </w:r>
    </w:p>
    <w:p>
      <w:pPr>
        <w:jc w:val="center"/>
      </w:pPr>
      <w:r>
        <w:t>_______________________________________________</w:t>
      </w:r>
    </w:p>
    <w:p/>
    <w:p>
      <w:pPr>
        <w:jc w:val="center"/>
      </w:pPr>
      <w:r>
        <w:rPr>
          <w:b/>
        </w:rPr>
        <w:t>HOUSE BILL 1804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Magendanz, Lytton, Muri, and Reykdal; by request of Professional Educator Standards Board</w:t>
      </w:r>
    </w:p>
    <w:p/>
    <w:p>
      <w:r>
        <w:rPr>
          <w:t xml:space="preserve">Read first time 01/29/15.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confidentiality of educator professional growth plans;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w:t>
      </w:r>
      <w:r>
        <w:rPr>
          <w:u w:val="single"/>
        </w:rPr>
        <w:t xml:space="preserve">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u w:val="single"/>
        </w:rPr>
        <w:t xml:space="preserve">(4)</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electronic 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t>((</w:t>
      </w:r>
      <w:r>
        <w:rPr>
          <w:strike/>
        </w:rPr>
        <w:t xml:space="preserve">(4)</w:t>
      </w:r>
      <w:r>
        <w:t>))</w:t>
      </w:r>
      <w:r>
        <w:rPr>
          <w:u w:val="single"/>
        </w:rPr>
        <w:t xml:space="preserve">(5)</w:t>
      </w:r>
      <w:r>
        <w:rPr/>
        <w:t xml:space="preserve">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t>((</w:t>
      </w:r>
      <w:r>
        <w:rPr>
          <w:strike/>
        </w:rPr>
        <w:t xml:space="preserve">(5)</w:t>
      </w:r>
      <w:r>
        <w:t>))</w:t>
      </w:r>
      <w:r>
        <w:rPr>
          <w:u w:val="single"/>
        </w:rPr>
        <w:t xml:space="preserve">(6)</w:t>
      </w:r>
      <w:r>
        <w:rPr/>
        <w:t xml:space="preserve">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t>((</w:t>
      </w:r>
      <w:r>
        <w:rPr>
          <w:strike/>
        </w:rPr>
        <w:t xml:space="preserve">(6)</w:t>
      </w:r>
      <w:r>
        <w:t>))</w:t>
      </w:r>
      <w:r>
        <w:rPr>
          <w:u w:val="single"/>
        </w:rPr>
        <w:t xml:space="preserve">(7)</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(7)</w:t>
      </w:r>
      <w:r>
        <w:t>))</w:t>
      </w:r>
      <w:r>
        <w:rPr>
          <w:u w:val="single"/>
        </w:rPr>
        <w:t xml:space="preserve">(8)</w:t>
      </w:r>
      <w:r>
        <w:rPr/>
        <w:t xml:space="preserve">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t>((</w:t>
      </w:r>
      <w:r>
        <w:rPr>
          <w:strike/>
        </w:rPr>
        <w:t xml:space="preserve">(8)</w:t>
      </w:r>
      <w:r>
        <w:t>))</w:t>
      </w:r>
      <w:r>
        <w:rPr>
          <w:u w:val="single"/>
        </w:rPr>
        <w:t xml:space="preserve">(9)</w:t>
      </w:r>
      <w:r>
        <w:rPr/>
        <w:t xml:space="preserve">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NumType w:start="1"/>
      <w:footerReference xmlns:r="http://schemas.openxmlformats.org/officeDocument/2006/relationships" r:id="Rbbf67891a08246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1f3aabd5364363" /><Relationship Type="http://schemas.openxmlformats.org/officeDocument/2006/relationships/footer" Target="/word/footer.xml" Id="Rbbf67891a0824621" /></Relationships>
</file>