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a9fd40823a4b26" /></Relationships>
</file>

<file path=word/document.xml><?xml version="1.0" encoding="utf-8"?>
<w:document xmlns:w="http://schemas.openxmlformats.org/wordprocessingml/2006/main">
  <w:body>
    <w:p>
      <w:r>
        <w:t>H-1201.2</w:t>
      </w:r>
    </w:p>
    <w:p>
      <w:pPr>
        <w:jc w:val="center"/>
      </w:pPr>
      <w:r>
        <w:t>_______________________________________________</w:t>
      </w:r>
    </w:p>
    <w:p/>
    <w:p>
      <w:pPr>
        <w:jc w:val="center"/>
      </w:pPr>
      <w:r>
        <w:rPr>
          <w:b/>
        </w:rPr>
        <w:t>HOUSE BILL 1763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Van De Wege, Lytton, Riccelli, and Tharinger</w:t>
      </w:r>
    </w:p>
    <w:p/>
    <w:p>
      <w:r>
        <w:rPr>
          <w:t xml:space="preserve">Read first time 01/28/15.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music licensing agencies; adding a new chapter to Title 19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"Music licensing agency" means any individual, partnership, association, limited liability company, limited liability partnership, trust, corporation, and any other legal entity of two or more copyright owners or proprietors, which has or claims the exclusive or nonexclusive authority to issue, grant, or to contract for performing rights licenses for two or more copyright owners.</w:t>
      </w:r>
    </w:p>
    <w:p>
      <w:pPr>
        <w:spacing w:before="0" w:after="0" w:line="408" w:lineRule="exact"/>
        <w:ind w:left="0" w:right="0" w:firstLine="576"/>
        <w:jc w:val="left"/>
      </w:pPr>
      <w:r>
        <w:rPr/>
        <w:t xml:space="preserve">(3) "User" means any person who, directly or indirectly, performs or causes to be performed, musical composition for profit.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music licensing agency that licenses the performing rights to music may not license or attempt to license the use of or collect or attempt to collect any compensation on account of any sale, license, or other disposition regarding the performance rights of music unless the music licensing agency:</w:t>
      </w:r>
    </w:p>
    <w:p>
      <w:pPr>
        <w:spacing w:before="0" w:after="0" w:line="408" w:lineRule="exact"/>
        <w:ind w:left="0" w:right="0" w:firstLine="576"/>
        <w:jc w:val="left"/>
      </w:pPr>
      <w:r>
        <w:rPr/>
        <w:t xml:space="preserve">(1) Files annually with the secretary of state in duplicate a certified copy of each performing rights contract or license agreement made available from the music licensing agency or copyright owner to any user within the state;</w:t>
      </w:r>
    </w:p>
    <w:p>
      <w:pPr>
        <w:spacing w:before="0" w:after="0" w:line="408" w:lineRule="exact"/>
        <w:ind w:left="0" w:right="0" w:firstLine="576"/>
        <w:jc w:val="left"/>
      </w:pPr>
      <w:r>
        <w:rPr/>
        <w:t xml:space="preserve">(2) Completes a master business application and supplemental information form, as prescribed by the department; and</w:t>
      </w:r>
    </w:p>
    <w:p>
      <w:pPr>
        <w:spacing w:before="0" w:after="0" w:line="408" w:lineRule="exact"/>
        <w:ind w:left="0" w:right="0" w:firstLine="576"/>
        <w:jc w:val="left"/>
      </w:pPr>
      <w:r>
        <w:rPr/>
        <w:t xml:space="preserve">(3) Pays annually to the department a registration fee of one thousand five hundred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music licensing agency is subject to a civil penalty of not more than one thousand dollars for each separate violation of this chapter. Multiple violations on a single day may be considered separate violations. The penalty may be imposed by the department or in any court of competent jurisdiction and may be imposed separately and in addition to any private party claims for violations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employed by or working as a contractor or agent for a music licensing agency may not enter onto the premises of a proprietor's business for the purpose of seeking or establishing a basis for seeking payment or a contract for payment of royalties for the use of copyrighted works by that proprietor without first identifying himself or herself to the proprietor or the proprietor's employees and disclosing that the person is acting on behalf of a music licensing agency and disclosing the purposes for being on the premises.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section 4 of this act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collaboration with the office of the attorney general, the department shall conduct a consumer alert campaign to inform business proprietors of their rights and responsibilities regarding the public performance of copyrighted music. Any fees collected pursuant to section 2 of this act and any penalties imposed pursuant to section 3 of this act must be used to fund the consumer alert campaign.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2333b4d99f4549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5755df1b7747c2" /><Relationship Type="http://schemas.openxmlformats.org/officeDocument/2006/relationships/footer" Target="/word/footer.xml" Id="R2333b4d99f454904" /></Relationships>
</file>