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169d097d34b42" /></Relationships>
</file>

<file path=word/document.xml><?xml version="1.0" encoding="utf-8"?>
<w:document xmlns:w="http://schemas.openxmlformats.org/wordprocessingml/2006/main">
  <w:body>
    <w:p>
      <w:r>
        <w:t>H-2084.2</w:t>
      </w:r>
    </w:p>
    <w:p>
      <w:pPr>
        <w:jc w:val="center"/>
      </w:pPr>
      <w:r>
        <w:t>_______________________________________________</w:t>
      </w:r>
    </w:p>
    <w:p/>
    <w:p>
      <w:pPr>
        <w:jc w:val="center"/>
      </w:pPr>
      <w:r>
        <w:rPr>
          <w:b/>
        </w:rPr>
        <w:t>SECOND SUBSTITUTE HOUSE BILL 1763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Van De Wege, Lytton, Riccelli,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music licensing agencies; amending RCW 18.235.020 and 43.24.150;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"Music licensing agency" means any association or corporation that licenses the public performances of nondramatic musical works on behalf of copyright owners.</w:t>
      </w:r>
    </w:p>
    <w:p>
      <w:pPr>
        <w:spacing w:before="0" w:after="0" w:line="408" w:lineRule="exact"/>
        <w:ind w:left="0" w:right="0" w:firstLine="576"/>
        <w:jc w:val="left"/>
      </w:pPr>
      <w:r>
        <w:rPr/>
        <w:t xml:space="preserve">(3) "Proprietor" means the owner of a retail establishment, restaurant, inn, bar, tavern, sports or entertainment facility, or any other similar place of business or professional office located in this state in which the public may assemble and in which nondramatic musical works or similar copyrighted works may be performed, broadcast, or otherwise transmitted for the enjoyment of members of the public there assembled.</w:t>
      </w:r>
    </w:p>
    <w:p>
      <w:pPr>
        <w:spacing w:before="0" w:after="0" w:line="408" w:lineRule="exact"/>
        <w:ind w:left="0" w:right="0" w:firstLine="576"/>
        <w:jc w:val="left"/>
      </w:pPr>
      <w:r>
        <w:rPr/>
        <w:t xml:space="preserve">(4) "Royalty" or "royalties" means the fees payable to a copyright owner or music licensing agency for the public performance of nondramatic musical works or other similar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that licenses the performing rights to music may not license or attempt to license the use of or collect or attempt to collect any compensation on account of any sale, license, or other disposition regarding the performance rights of music unless the music licensing agency:</w:t>
      </w:r>
    </w:p>
    <w:p>
      <w:pPr>
        <w:spacing w:before="0" w:after="0" w:line="408" w:lineRule="exact"/>
        <w:ind w:left="0" w:right="0" w:firstLine="576"/>
        <w:jc w:val="left"/>
      </w:pPr>
      <w:r>
        <w:rPr/>
        <w:t xml:space="preserve">(1) Files annually with the secretary of state an electronic copy of each performing rights contract or license form agreement providing for the payment of royalties made available from the music licensing agency or copyright owner to any proprietor within the state;</w:t>
      </w:r>
    </w:p>
    <w:p>
      <w:pPr>
        <w:spacing w:before="0" w:after="0" w:line="408" w:lineRule="exact"/>
        <w:ind w:left="0" w:right="0" w:firstLine="576"/>
        <w:jc w:val="left"/>
      </w:pPr>
      <w:r>
        <w:rPr/>
        <w:t xml:space="preserve">(2) Completes an initial or renewal application for a music licensing agency license on a form for this purpose, furnished by the department;</w:t>
      </w:r>
    </w:p>
    <w:p>
      <w:pPr>
        <w:spacing w:before="0" w:after="0" w:line="408" w:lineRule="exact"/>
        <w:ind w:left="0" w:right="0" w:firstLine="576"/>
        <w:jc w:val="left"/>
      </w:pPr>
      <w:r>
        <w:rPr/>
        <w:t xml:space="preserve">(3) Pays the initial or renewal licensing fees as established by the department; and</w:t>
      </w:r>
    </w:p>
    <w:p>
      <w:pPr>
        <w:spacing w:before="0" w:after="0" w:line="408" w:lineRule="exact"/>
        <w:ind w:left="0" w:right="0" w:firstLine="576"/>
        <w:jc w:val="left"/>
      </w:pPr>
      <w:r>
        <w:rPr/>
        <w:t xml:space="preserve">(4) Has a valid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must make available electronically to business proprietors the most current available list of members and affiliates represented by the music licensing agency and the most current available list of the performed works that the agency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from any fines imposed under chapter 18.235 RCW, a music licensing agency is subject to a civil penalty of not more than one thousand dollars for each separate violation of this chapter. Multiple violations on a single day may be considered separate violations. The penalty may be imposed by the department for violations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person employed by or working as a contractor or agent for a music licensing agency may not enter onto the premises of a proprietor's business for the purpose of seeking payment or a contract for payment of royalties for the use of copyrighted works by that proprietor without first identifying himself or herself to the proprietor or the proprietor's employees and disclosing that the person is acting on behalf of a music licensing agency and disclosing the purposes for being on the premises.</w:t>
      </w:r>
    </w:p>
    <w:p>
      <w:pPr>
        <w:spacing w:before="0" w:after="0" w:line="408" w:lineRule="exact"/>
        <w:ind w:left="0" w:right="0" w:firstLine="576"/>
        <w:jc w:val="left"/>
      </w:pPr>
      <w:r>
        <w:rPr/>
        <w:t xml:space="preserve">(2) Nothing in this chapter may be construed to prohibit a music licensing agency from conducting investigations to determine the existence of music use by a proprietor or informing a proprietor of the proprietor's obligation under the copyright laws of the United States pursuant to Title 17 of the United States Code, P.L. 94-553, 17 U.S.C. 101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collaboration with the office of the attorney general, the department shall conduct a consumer awareness campaign to inform business proprietors of their rights and responsibilities regarding the public performance of copyrighted music. The consumer awareness campaign must be paid for with fees collected pursuant to section 2 of this act and penalties imposed pursuant to sections 4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licensing is hereby authorized to adopt reasonable rules not in conflict with provisions hereof for the proper operation and enforcement of this chapter.</w:t>
      </w:r>
    </w:p>
    <w:p>
      <w:pPr>
        <w:spacing w:before="0" w:after="0" w:line="408" w:lineRule="exact"/>
        <w:ind w:left="0" w:right="0" w:firstLine="576"/>
        <w:jc w:val="left"/>
      </w:pPr>
      <w:r>
        <w:rPr/>
        <w:t xml:space="preserve">(2) The director shall set all license and renewal fees in accordance with RCW 43.24.086.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Music licensing agencies under chapter 19.---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42.44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19.--- RCW (the new chapter created in section 11 of this act), music licensing agencies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fc7e8089b3d46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52a9d238af4df9" /><Relationship Type="http://schemas.openxmlformats.org/officeDocument/2006/relationships/footer" Target="/word/footer.xml" Id="Rcfc7e8089b3d4636" /></Relationships>
</file>