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9cf4cf762446f" /></Relationships>
</file>

<file path=word/document.xml><?xml version="1.0" encoding="utf-8"?>
<w:document xmlns:w="http://schemas.openxmlformats.org/wordprocessingml/2006/main">
  <w:body>
    <w:p>
      <w:r>
        <w:t>H-1881.3</w:t>
      </w:r>
    </w:p>
    <w:p>
      <w:pPr>
        <w:jc w:val="center"/>
      </w:pPr>
      <w:r>
        <w:t>_______________________________________________</w:t>
      </w:r>
    </w:p>
    <w:p/>
    <w:p>
      <w:pPr>
        <w:jc w:val="center"/>
      </w:pPr>
      <w:r>
        <w:rPr>
          <w:b/>
        </w:rPr>
        <w:t>SUBSTITUTE HOUSE BILL 1761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Stanford, Vick, Kirby, Parker, Ryu, G. Hunt, Blake, Santos, and Hurst)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producers, insurers, and title insurance agents activities with customers and potential customers; amending RCW 48.30.140 and 48.30.150; and adding new sections to chapter 48.30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 </w:t>
      </w:r>
      <w:r>
        <w:t>((</w:t>
      </w:r>
      <w:r>
        <w:rPr>
          <w:strike/>
        </w:rPr>
        <w:t xml:space="preserve">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(7) The dollar threshold established in subsection (4) of this section must be adjusted for inflation by the office of the insurance commissioner every five years, beginning July 1, 2020, based upon changes in the consumer price index during that time period. "Consumer price index" means, for any calendar year, that year's annual average consumer price index - Seattle, Washington area for urban wage earners and clerical workers, all items, compiled by the bureau of labor statistics, United States department of labor. The office of the insurance commissioner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t xml:space="preserve"> </w:t>
      </w:r>
      <w:r>
        <w:rPr>
          <w:u w:val="single"/>
        </w:rPr>
        <w:t xml:space="preserve">one hundred</w:t>
      </w:r>
      <w:r>
        <w:rPr/>
        <w:t xml:space="preserve"> dollars. </w:t>
      </w:r>
      <w:r>
        <w:rPr>
          <w:u w:val="single"/>
        </w:rPr>
        <w:t xml:space="preserve">This subsection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(4) The dollar threshold established in subsection (1)(c) of this section must be adjusted for inflation by the office of the insurance commissioner every five years, beginning July 1, 2020, based upon changes in the consumer price index during that time period. "Consumer price index" means, for any calendar year, that year's annual average consumer price index - Seattle, Washington area for urban wage earners and clerical workers, all items, compiled by the bureau of labor statistics, United States department of labor. The office of the insurance commissioner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twenty-five dollars in value per referral in any consecutive twelve-month period for the referral of insurance business to the insurance producer, if the giving of the prizes, goods, wares, gift cards, gift certificates, or merchandise is not conditioned upon the person who is referred either applying for, or obtaining, or both,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Referral activities authorized in this section are exempt from RCW 48.30.140 and 48.30.150.</w:t>
      </w:r>
    </w:p>
    <w:p>
      <w:pPr>
        <w:spacing w:before="0" w:after="0" w:line="408" w:lineRule="exact"/>
        <w:ind w:left="0" w:right="0" w:firstLine="576"/>
        <w:jc w:val="left"/>
      </w:pPr>
      <w:r>
        <w:rPr/>
        <w:t xml:space="preserve">(4) The dollar threshold established in subsection (1) of this section must be adjusted for inflation by the office of the insurance commissioner every five years, beginning July 1, 2020, based upon changes in the consumer price index during that time period. "Consumer price index" means, for any calendar year, that year's annual average consumer price index - Seattle, Washington area for urban wage earners and clerical workers, all items, compiled by the bureau of labor statistics, United States department of labor. The office of the insurance commissioner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(5) Notwithstanding subsections (1) and (2) of this section, an insurance producer may pay to an individual a referral fee conditioned on the submission of an application if the individual does not sell, solicit, or negotiate insurance, consistent with the provisions of RCW 48.17.490(4).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not-for-profit organizations, if the sponsorship or contribution is not conditioned upon the organization either applying for, obtaining, or both, insurance through the insurance producer.</w:t>
      </w:r>
    </w:p>
    <w:p>
      <w:pPr>
        <w:spacing w:before="0" w:after="0" w:line="408" w:lineRule="exact"/>
        <w:ind w:left="0" w:right="0" w:firstLine="576"/>
        <w:jc w:val="left"/>
      </w:pPr>
      <w:r>
        <w:rPr/>
        <w:t xml:space="preserve">(2) Sponsorship and charitable contribution activities authorized in this section are exempt from RCW 48.30.140 and 48.30.150.</w:t>
      </w:r>
    </w:p>
    <w:p/>
    <w:p>
      <w:pPr>
        <w:jc w:val="center"/>
      </w:pPr>
      <w:r>
        <w:rPr>
          <w:b/>
        </w:rPr>
        <w:t>--- END ---</w:t>
      </w:r>
    </w:p>
    <w:sectPr>
      <w:pgNumType w:start="1"/>
      <w:footerReference xmlns:r="http://schemas.openxmlformats.org/officeDocument/2006/relationships" r:id="R97aa601fad724e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a25bf5421f4de3" /><Relationship Type="http://schemas.openxmlformats.org/officeDocument/2006/relationships/footer" Target="/word/footer.xml" Id="R97aa601fad724e94" /></Relationships>
</file>