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b3f2b758174918" /></Relationships>
</file>

<file path=word/document.xml><?xml version="1.0" encoding="utf-8"?>
<w:document xmlns:w="http://schemas.openxmlformats.org/wordprocessingml/2006/main">
  <w:body>
    <w:p>
      <w:r>
        <w:t>H-0845.1</w:t>
      </w:r>
    </w:p>
    <w:p>
      <w:pPr>
        <w:jc w:val="center"/>
      </w:pPr>
      <w:r>
        <w:t>_______________________________________________</w:t>
      </w:r>
    </w:p>
    <w:p/>
    <w:p>
      <w:pPr>
        <w:jc w:val="center"/>
      </w:pPr>
      <w:r>
        <w:rPr>
          <w:b/>
        </w:rPr>
        <w:t>HOUSE BILL 1757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Muri, Clibborn, Reykdal, and Goodman</w:t>
      </w:r>
    </w:p>
    <w:p/>
    <w:p>
      <w:r>
        <w:rPr>
          <w:t xml:space="preserve">Read first time 01/28/15.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transportation options; amending RCW 36.73.065 and 82.80.140; adding a new chapter to Title 36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city or county in which a transportation benefit district has been established pursuant to chapter 36.73 RCW with boundaries coterminous with the boundaries of the city or county may by ordinance or resolution of the city or county legislative authority assume the rights, powers, functions, and obligations of the transportation benefit district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assumption of the rights, powers, functions, and obligations of a transportation benefit district may be initiated by the adoption of an ordinance or a resolution by the city or county legislative authority indicating its intention to conduct a hearing concerning the assumption of such rights, powers, functions, and obligations. If the city or county legislative authority adopts such an ordinance or a resolution of intention, the ordinance or resolution must set a time and place at which the city or county legislative authority will consider the proposed assumption of the rights, powers, functions, and obligations of the transportation benefit district, and must state that all persons interested may appear and be heard. The ordinance or resolution of intention must be published at least two times during the two weeks preceding the scheduled hearing in newspapers of daily general circulation printed or published in the city or county in which the transportation benefit district is to be located.</w:t>
      </w:r>
    </w:p>
    <w:p>
      <w:pPr>
        <w:spacing w:before="0" w:after="0" w:line="408" w:lineRule="exact"/>
        <w:ind w:left="0" w:right="0" w:firstLine="576"/>
        <w:jc w:val="left"/>
      </w:pPr>
      <w:r>
        <w:rPr/>
        <w:t xml:space="preserve">(2) At the time scheduled for the hearing in the ordinance or resolution of intention, the city or county legislative authority must consider the assumption of the rights, powers, functions, and obligations of the transportation benefit district and hear those appearing and all protests and objections to it. The city or county legislative authority may continue the hearing from time to time, not exceeding sixty days in 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after receiving testimony, the city or county legislative authority determines that the public interest or welfare would be satisfied by the city or county assuming the rights, powers, immunities, functions, and obligations of the transportation benefit district, the city or county legislative authority may declare that to be its intent and assume such rights, powers, immunities, functions, and obligations by ordinance or resolution, providing that the city or county is vested with every right, power, immunity, function, and obligation currently granted to or possessed by the transportation benefit district.</w:t>
      </w:r>
    </w:p>
    <w:p>
      <w:pPr>
        <w:spacing w:before="0" w:after="0" w:line="408" w:lineRule="exact"/>
        <w:ind w:left="0" w:right="0" w:firstLine="576"/>
        <w:jc w:val="left"/>
      </w:pPr>
      <w:r>
        <w:rPr/>
        <w:t xml:space="preserve">(2) Upon assumption of the rights, powers, immunities, functions, and obligations of the transportation benefit district by the city or county, the governing body established pursuant to RCW 36.73.020 must be abolished and the city or county legislative authority is vested with all rights, powers, immunities, functions, and obligations otherwise vested by law in the governing board of the transportation benefit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transfer of any function made pursuant to this chapter may be construed to impair or alter any existing rights acquired under chapter 36.73 RCW or any other provision of law relating to transportation benefit districts, nor as impairing or altering any actions, activities, or proceedings validated thereunder, nor as impairing or altering any civil or criminal proceedings instituted thereunder, nor any rule, regulation, or order promulgated thereunder, nor any administrative action taken thereunder; and neither the assumption of control of any transportation benefit district function by a city or county, nor any transfer of rights, powers, functions, and obligations as provided in this chapter, may impair or alter the validity of any act performed by such transportation benefit district or division thereof or any officer thereof prior to the assumption of such rights, powers, functions, and obligations by any city or county as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rules and regulations and all pending business before the board of any transportation benefit district transferred pursuant to this chapter must be continued and acted upon by the city or county.</w:t>
      </w:r>
    </w:p>
    <w:p>
      <w:pPr>
        <w:spacing w:before="0" w:after="0" w:line="408" w:lineRule="exact"/>
        <w:ind w:left="0" w:right="0" w:firstLine="576"/>
        <w:jc w:val="left"/>
      </w:pPr>
      <w:r>
        <w:rPr/>
        <w:t xml:space="preserve">(2) All existing contracts and obligations of the transferred transportation benefit district remain in full force and effect and must be performed by the city or county. A transfer authorized in this chapter does not affect the validity of any official act performed by any official or employee prior to the transfer authorized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reports, documents, surveys, books, records, files, papers, or other writings relating to the administration of the powers, duties, and functions transferred pursuant to this chapter and available to the transportation benefit district must be made available to the city or county.</w:t>
      </w:r>
    </w:p>
    <w:p>
      <w:pPr>
        <w:spacing w:before="0" w:after="0" w:line="408" w:lineRule="exact"/>
        <w:ind w:left="0" w:right="0" w:firstLine="576"/>
        <w:jc w:val="left"/>
      </w:pPr>
      <w:r>
        <w:rPr/>
        <w:t xml:space="preserve">(2) All funds, credits, or other assets held in connection with powers, duties, and functions transferred under this chapter must be assigned to the city or county.</w:t>
      </w:r>
    </w:p>
    <w:p>
      <w:pPr>
        <w:spacing w:before="0" w:after="0" w:line="408" w:lineRule="exact"/>
        <w:ind w:left="0" w:right="0" w:firstLine="576"/>
        <w:jc w:val="left"/>
      </w:pPr>
      <w:r>
        <w:rPr/>
        <w:t xml:space="preserve">(3) Any appropriations or federal grant made to the transportation benefit district for the purpose of carrying out the rights, powers, functions, and obligations authorized to be assumed by a city or county pursuant to this chapter, on the effective date of such transfer, must be credited to the city or county for the purpose of carrying out such transferred rights, powers, functions, and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city or county must assume and agree to provide for the payment of all of the indebtedness of the transportation benefit district, including the payment and retirement of outstanding general obligation and revenue bonds issued by the transportation benefit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2012 c 152 s 3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unless authorized by the district voters pursuant to RCW 36.73.160</w:t>
      </w:r>
      <w:r>
        <w:rPr>
          <w:u w:val="single"/>
        </w:rPr>
        <w:t xml:space="preserve">, or up to fifty dollars of the vehicle fee authorized in RCW 82.80.140 by the governing board of the district</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w:t>
      </w:r>
      <w:r>
        <w:rPr>
          <w:u w:val="single"/>
        </w:rPr>
        <w:t xml:space="preserve">, but not including territory in which a fee is currently being collected under RCW 82.80.140,</w:t>
      </w:r>
      <w:r>
        <w:rPr/>
        <w:t xml:space="preserve"> may impose by a majority vote of the governing board of the district the following fees</w:t>
      </w:r>
      <w:r>
        <w:rPr>
          <w:u w:val="single"/>
        </w:rPr>
        <w:t xml:space="preserve">, taxes,</w:t>
      </w:r>
      <w:r>
        <w:rPr/>
        <w:t xml:space="preserve"> and charges:</w:t>
      </w:r>
    </w:p>
    <w:p>
      <w:pPr>
        <w:spacing w:before="0" w:after="0" w:line="408" w:lineRule="exact"/>
        <w:ind w:left="0" w:right="0" w:firstLine="576"/>
        <w:jc w:val="left"/>
      </w:pPr>
      <w:r>
        <w:rPr/>
        <w:t xml:space="preserve">(i) Up to </w:t>
      </w:r>
      <w:r>
        <w:t>((</w:t>
      </w:r>
      <w:r>
        <w:rPr>
          <w:strike/>
        </w:rPr>
        <w:t xml:space="preserve">twenty</w:t>
      </w:r>
      <w:r>
        <w:t>))</w:t>
      </w:r>
      <w:r>
        <w:rPr>
          <w:u w:val="single"/>
        </w:rPr>
        <w:t xml:space="preserve">fifty</w:t>
      </w:r>
      <w:r>
        <w:rPr/>
        <w:t xml:space="preserve"> dollars of the vehicle fee authorized in RCW 82.80.140; or</w:t>
      </w:r>
    </w:p>
    <w:p>
      <w:pPr>
        <w:spacing w:before="0" w:after="0" w:line="408" w:lineRule="exact"/>
        <w:ind w:left="0" w:right="0" w:firstLine="576"/>
        <w:jc w:val="left"/>
      </w:pPr>
      <w:r>
        <w:rPr/>
        <w:t xml:space="preserve">(ii) A fee or charge in accordance with RCW 36.73.120.</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w:t>
      </w:r>
      <w:r>
        <w:t>((</w:t>
      </w:r>
      <w:r>
        <w:rPr>
          <w:strike/>
        </w:rPr>
        <w:t xml:space="preserve">shall</w:t>
      </w:r>
      <w:r>
        <w:t>))</w:t>
      </w:r>
      <w:r>
        <w:rPr>
          <w:u w:val="single"/>
        </w:rPr>
        <w:t xml:space="preserve">may</w:t>
      </w:r>
      <w:r>
        <w:rPr/>
        <w:t xml:space="preserve"> not impose the fees or charges identified in (a) of this subsection within one hundred eighty days after July 22, 2007, unless the county in which the city or cities reside, by resolution, declares that it will not impose the fees or charges identified in (a) of this subsection within the one hundred eighty-day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 </w:t>
      </w:r>
      <w:r>
        <w:t>((</w:t>
      </w:r>
      <w:r>
        <w:rPr>
          <w:strike/>
        </w:rPr>
        <w:t xml:space="preserve">twenty</w:t>
      </w:r>
      <w:r>
        <w:t>))</w:t>
      </w:r>
      <w:r>
        <w:rPr>
          <w:u w:val="single"/>
        </w:rPr>
        <w:t xml:space="preserve">fifty</w:t>
      </w:r>
      <w:r>
        <w:rPr/>
        <w:t xml:space="preserve"> dollars of the vehicle fee authorized in RCW 82.80.140.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2010 c 161 s 917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w:t>
      </w:r>
      <w:r>
        <w:rPr>
          <w:u w:val="single"/>
        </w:rPr>
        <w:t xml:space="preserve">, but not including territory in which a fee is currently being collected under this section,</w:t>
      </w:r>
      <w:r>
        <w:rPr/>
        <w:t xml:space="preserve"> may impose by a majority vote of the governing board of the district up to </w:t>
      </w:r>
      <w:r>
        <w:t>((</w:t>
      </w:r>
      <w:r>
        <w:rPr>
          <w:strike/>
        </w:rPr>
        <w:t xml:space="preserve">twenty</w:t>
      </w:r>
      <w:r>
        <w:t>))</w:t>
      </w:r>
      <w:r>
        <w:rPr>
          <w:u w:val="single"/>
        </w:rPr>
        <w:t xml:space="preserve">fifty</w:t>
      </w:r>
      <w:r>
        <w:rPr/>
        <w:t xml:space="preserve"> dollars of the vehicle fee authorized in subsection (1) of this section.</w:t>
      </w:r>
    </w:p>
    <w:p>
      <w:pPr>
        <w:spacing w:before="0" w:after="0" w:line="408" w:lineRule="exact"/>
        <w:ind w:left="0" w:right="0" w:firstLine="576"/>
        <w:jc w:val="left"/>
      </w:pPr>
      <w:r>
        <w:rPr>
          <w:u w:val="single"/>
        </w:rPr>
        <w:t xml:space="preserve">(i)</w:t>
      </w:r>
      <w:r>
        <w:rPr/>
        <w:t xml:space="preserve"> If the district is countywide, the revenues of the fee </w:t>
      </w:r>
      <w:r>
        <w:t>((</w:t>
      </w:r>
      <w:r>
        <w:rPr>
          <w:strike/>
        </w:rPr>
        <w:t xml:space="preserve">shall</w:t>
      </w:r>
      <w:r>
        <w:t>))</w:t>
      </w:r>
      <w:r>
        <w:rPr>
          <w:u w:val="single"/>
        </w:rPr>
        <w:t xml:space="preserve">must</w:t>
      </w:r>
      <w:r>
        <w:rPr/>
        <w:t xml:space="preserve"> be distributed to each city within the </w:t>
      </w:r>
      <w:r>
        <w:t>((</w:t>
      </w:r>
      <w:r>
        <w:rPr>
          <w:strike/>
        </w:rPr>
        <w:t xml:space="preserve">county</w:t>
      </w:r>
      <w:r>
        <w:t>))</w:t>
      </w:r>
      <w:r>
        <w:rPr>
          <w:u w:val="single"/>
        </w:rPr>
        <w:t xml:space="preserve">district</w:t>
      </w:r>
      <w:r>
        <w:rPr/>
        <w:t xml:space="preserve"> by interlocal agreement </w:t>
      </w:r>
      <w:r>
        <w:rPr>
          <w:u w:val="single"/>
        </w:rPr>
        <w:t xml:space="preserve">that must be effective prior to imposition of the fee</w:t>
      </w:r>
      <w:r>
        <w:rPr/>
        <w:t xml:space="preserve">. The interlocal agreement is effective when approved by the </w:t>
      </w:r>
      <w:r>
        <w:t>((</w:t>
      </w:r>
      <w:r>
        <w:rPr>
          <w:strike/>
        </w:rPr>
        <w:t xml:space="preserve">county</w:t>
      </w:r>
      <w:r>
        <w:t>))</w:t>
      </w:r>
      <w:r>
        <w:rPr>
          <w:u w:val="single"/>
        </w:rPr>
        <w:t xml:space="preserve">district</w:t>
      </w:r>
      <w:r>
        <w:rPr/>
        <w:t xml:space="preserve"> and sixty percent of the cities representing seventy-five percent of the population of the cities within the </w:t>
      </w:r>
      <w:r>
        <w:t>((</w:t>
      </w:r>
      <w:r>
        <w:rPr>
          <w:strike/>
        </w:rPr>
        <w:t xml:space="preserve">county</w:t>
      </w:r>
      <w:r>
        <w:t>))</w:t>
      </w:r>
      <w:r>
        <w:rPr>
          <w:u w:val="single"/>
        </w:rPr>
        <w:t xml:space="preserve">district</w:t>
      </w:r>
      <w:r>
        <w:rPr/>
        <w:t xml:space="preserve"> in which the countywide fee is collected.</w:t>
      </w:r>
    </w:p>
    <w:p>
      <w:pPr>
        <w:spacing w:before="0" w:after="0" w:line="408" w:lineRule="exact"/>
        <w:ind w:left="0" w:right="0" w:firstLine="576"/>
        <w:jc w:val="left"/>
      </w:pPr>
      <w:r>
        <w:rPr>
          <w:u w:val="single"/>
        </w:rPr>
        <w:t xml:space="preserve">(ii) If the district is less than countywide, the revenues of the fee must be distributed to each city within the district by interlocal agreement that must be effective prior to imposition of the fee.</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w:t>
      </w:r>
      <w:r>
        <w:t>((</w:t>
      </w:r>
      <w:r>
        <w:rPr>
          <w:strike/>
        </w:rPr>
        <w:t xml:space="preserve">twenty</w:t>
      </w:r>
      <w:r>
        <w:t>))</w:t>
      </w:r>
      <w:r>
        <w:rPr>
          <w:u w:val="single"/>
        </w:rPr>
        <w:t xml:space="preserve">fifty</w:t>
      </w:r>
      <w:r>
        <w:rPr/>
        <w:t xml:space="preserve">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w:t>
      </w:r>
      <w:r>
        <w:t>((</w:t>
      </w:r>
      <w:r>
        <w:rPr>
          <w:strike/>
        </w:rPr>
        <w:t xml:space="preserve">twenty</w:t>
      </w:r>
      <w:r>
        <w:t>))</w:t>
      </w:r>
      <w:r>
        <w:rPr>
          <w:u w:val="single"/>
        </w:rPr>
        <w:t xml:space="preserve">fifty</w:t>
      </w:r>
      <w:r>
        <w:rPr/>
        <w:t xml:space="preserve"> dollars, the district shall provide a credit for the previously imposed fees so that the combined vehicle fee does not exceed </w:t>
      </w:r>
      <w:r>
        <w:t>((</w:t>
      </w:r>
      <w:r>
        <w:rPr>
          <w:strike/>
        </w:rPr>
        <w:t xml:space="preserve">twenty</w:t>
      </w:r>
      <w:r>
        <w:t>))</w:t>
      </w:r>
      <w:r>
        <w:rPr>
          <w:u w:val="single"/>
        </w:rPr>
        <w:t xml:space="preserve">fifty</w:t>
      </w:r>
      <w:r>
        <w:rPr/>
        <w:t xml:space="preserve">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36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23794182693a45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165d81412e4a62" /><Relationship Type="http://schemas.openxmlformats.org/officeDocument/2006/relationships/footer" Target="/word/footer.xml" Id="R23794182693a4516" /></Relationships>
</file>