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cfaa783c0a4f42" /></Relationships>
</file>

<file path=word/document.xml><?xml version="1.0" encoding="utf-8"?>
<w:document xmlns:w="http://schemas.openxmlformats.org/wordprocessingml/2006/main">
  <w:body>
    <w:p>
      <w:r>
        <w:t>H-3791.2</w:t>
      </w:r>
    </w:p>
    <w:p>
      <w:pPr>
        <w:jc w:val="center"/>
      </w:pPr>
      <w:r>
        <w:t>_______________________________________________</w:t>
      </w:r>
    </w:p>
    <w:p/>
    <w:p>
      <w:pPr>
        <w:jc w:val="center"/>
      </w:pPr>
      <w:r>
        <w:rPr>
          <w:b/>
        </w:rPr>
        <w:t>SECOND SUBSTITUTE HOUSE BILL 1745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State Government (originally sponsored by Representatives Moscoso, Bergquist, S. Hunt, Haler, Orwall, Sawyer, Stanford, Walkinshaw, Appleton, Reykdal, Fitzgibbon, Tharinger, Fey, Jinkins, Wylie, Goodman, Ormsby, Farrell, Riccelli, Sells, Hudgins, Lytton, McBride, and Santos)</w:t>
      </w:r>
    </w:p>
    <w:p/>
    <w:p>
      <w:r>
        <w:rPr>
          <w:t xml:space="preserve">READ FIRST TIME 01/25/16.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voting rights act to promote equal voting opportunity in certain political subdivisions by authorizing district-based elections, requiring redistricting and new elections in certain circumstances, and establishing a cause of action to redress lack of voter opportunity; amending RCW 36.32.020, 53.12.010, 54.12.010, and 29A.76.010; adding a new section to chapter 28A.343 RCW; adding a new section to chapter 35.21 RCW; adding a new section to chapter 35A.21 RCW; adding a new section to chapter 52.14 RCW; and adding a new chapter to Title 29A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voting rights act of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create and encourage the use of a flexible and collaborative process between political subdivisions and individuals concerned with electoral fairness, in order to remedy potential electoral issues defined in this act without resorting to expensive litigation. The legislature intends that in order to avoid litigation: (1) Political subdivisions review their electoral systems and consider voluntarily changing them to address electoral issues; (2) political subdivisions voluntarily adopt electoral changes proposed by individuals concerned with electoral fairness to address electoral issues; or (3) political subdivisions and individuals concerned with electoral fairness collaborate to define and agree upon electoral changes to address electoral issues that are then voluntarily adopted by political subdivisions. The legislature intends that political subdivisions and individuals concerned with electoral fairness consider all of the foregoing courses of action prior to any litigation being filed, and that any political subdivision adopting any one of the foregoing courses of action in accordance with the provisions of this act, receive four years of safe harbor from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method of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w:t>
      </w:r>
      <w:r>
        <w:rPr/>
        <w:t xml:space="preserve"> is in violation of this section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do not have an equal opportunity to elect candidates of their choice or an equal opportunity to influence the outcome of an election.</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section.</w:t>
      </w:r>
    </w:p>
    <w:p>
      <w:pPr>
        <w:spacing w:before="0" w:after="0" w:line="408" w:lineRule="exact"/>
        <w:ind w:left="0" w:right="0" w:firstLine="576"/>
        <w:jc w:val="left"/>
      </w:pPr>
      <w:r>
        <w:rPr/>
        <w:t xml:space="preserve">(3) In determining whether there is polarized voting under this section,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Only elections conducted prior to the filing of an action pursuant to this chapter shall be used to establish or rebut the existence of polarized voting.</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chapter shall not preclude a finding of polarized voting that results in an unequal opportunity for a protected class to elect candidates of their choice or influence the outcome of an election.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Members of different protected classes may file an action jointly pursuant to this chapter if they demonstrate that their combined voting preferences as a group are different from the rest of the electorate and demonstrate that there is polarized voting that results in an unequal opportunity for these protected classes to elect candidates of their choice or influence the outcome of an election.</w:t>
      </w:r>
    </w:p>
    <w:p>
      <w:pPr>
        <w:spacing w:before="0" w:after="0" w:line="408" w:lineRule="exact"/>
        <w:ind w:left="0" w:right="0" w:firstLine="576"/>
        <w:jc w:val="left"/>
      </w:pPr>
      <w:r>
        <w:rPr/>
        <w:t xml:space="preserve">(2) In an action filed pursuant to this section,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(3)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(4) For purposes of any applicable statute of limitations, a cause of action under this section arises every time there is an election pursuant to an at-large method of election or a district-based election.</w:t>
      </w:r>
    </w:p>
    <w:p>
      <w:pPr>
        <w:spacing w:before="0" w:after="0" w:line="408" w:lineRule="exact"/>
        <w:ind w:left="0" w:right="0" w:firstLine="576"/>
        <w:jc w:val="left"/>
      </w:pPr>
      <w:r>
        <w:rPr/>
        <w:t xml:space="preserve">(5) The plaintiff's constitutional right to the secrecy of the plaintiff's vote is preserved and is not waived by the filing of an action pursuant to this section, and is not subject to discovery or disclosure.</w:t>
      </w:r>
    </w:p>
    <w:p>
      <w:pPr>
        <w:spacing w:before="0" w:after="0" w:line="408" w:lineRule="exact"/>
        <w:ind w:left="0" w:right="0" w:firstLine="576"/>
        <w:jc w:val="left"/>
      </w:pPr>
      <w:r>
        <w:rPr/>
        <w:t xml:space="preserve">(6)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(7) No action may be filed pursuant to this act before January 15,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4 of this act. If a political subdivision invokes its authority under this section to implement a district-based election system, the districts shall be drawn in a manner consistent with section 7 of this act.</w:t>
      </w:r>
    </w:p>
    <w:p>
      <w:pPr>
        <w:spacing w:before="0" w:after="0" w:line="408" w:lineRule="exact"/>
        <w:ind w:left="0" w:right="0" w:firstLine="576"/>
        <w:jc w:val="left"/>
      </w:pPr>
      <w:r>
        <w:rPr/>
        <w:t xml:space="preserve">(2) If a political subdivision implements a district-based election system,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denies a protected class an equal opportunity to elect candidates of its choice or an equal opportunity to influence the outcome of an election.</w:t>
      </w:r>
    </w:p>
    <w:p>
      <w:pPr>
        <w:spacing w:before="0" w:after="0" w:line="408" w:lineRule="exact"/>
        <w:ind w:left="0" w:right="0" w:firstLine="576"/>
        <w:jc w:val="left"/>
      </w:pPr>
      <w:r>
        <w:rPr/>
        <w:t xml:space="preserve">(3) During the adoption of its plan, the political subdivision shall ensure that full and reasonable public notice of its actions is provided. The political subdivision shall hold at least one public hearing on the redistricting plan at least one week before adoption of the plan.</w:t>
      </w:r>
    </w:p>
    <w:p>
      <w:pPr>
        <w:spacing w:before="0" w:after="0" w:line="408" w:lineRule="exact"/>
        <w:ind w:left="0" w:right="0" w:firstLine="576"/>
        <w:jc w:val="left"/>
      </w:pPr>
      <w:r>
        <w:rPr/>
        <w:t xml:space="preserve">(4)(a) If the political subdivision invokes its authority under this section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this section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previous electoral system and have at least two years remaining in their terms of office from the date the plan was adopted shall be subject to new elections, pursuant to the adopted plan, in order to continue their term of office.</w:t>
      </w:r>
    </w:p>
    <w:p>
      <w:pPr>
        <w:spacing w:before="0" w:after="0" w:line="408" w:lineRule="exact"/>
        <w:ind w:left="0" w:right="0" w:firstLine="576"/>
        <w:jc w:val="left"/>
      </w:pPr>
      <w:r>
        <w:rPr/>
        <w:t xml:space="preserve">(5) Within forty-five days after receipt of federal decennial census information applicable to a specific local area, the commission established in RCW 44.05.030 shall forward the census information to each political subdivision that has invoked its authority under this section to implement a district-based election system, or that is charged with redistricting under section 7 of this act.</w:t>
      </w:r>
    </w:p>
    <w:p>
      <w:pPr>
        <w:spacing w:before="0" w:after="0" w:line="408" w:lineRule="exact"/>
        <w:ind w:left="0" w:right="0" w:firstLine="576"/>
        <w:jc w:val="left"/>
      </w:pPr>
      <w:r>
        <w:rPr/>
        <w:t xml:space="preserve">(6) No later than eight months after its receipt of federal decennial census data, the governing body of the political subdivision that had previously invoked its authority under this section to implement a district-based election system, or that was previously charged with redistricting under section 7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a finding of a violation of section 4 of this act, the court shall order appropriate remedies that are tailored to remedy the violation. The remedies may include, but are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or an equal opportunity to influence the outcome of an election.</w:t>
      </w:r>
    </w:p>
    <w:p>
      <w:pPr>
        <w:spacing w:before="0" w:after="0" w:line="408" w:lineRule="exact"/>
        <w:ind w:left="0" w:right="0" w:firstLine="576"/>
        <w:jc w:val="left"/>
      </w:pPr>
      <w:r>
        <w:rPr/>
        <w:t xml:space="preserve">(3) In tailoring a remedy after a finding of a violation of section 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All of the positions that were elected pursuant to the at-large or district-based election system that was the subject of the action filed pursuant to this chapter and have at least two years remaining in their terms of office from the date the plan was adopted, including those elected pursuant to (b) of this subsection, shall be subject to new elections, pursuant to the remedy implemented under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w:t>
      </w:r>
      <w:r>
        <w:rPr/>
        <w:t xml:space="preserve">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voter who is a member of a protected class and who resides in a political subdivision where a violation of section 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filing an action pursuant to this act, a person shall first notify the political subdivision that he or she intends to challenge the political subdivision's electoral system under this act. If the political subdivision does not invoke its authority under section 6 of this act to implement the person's proposed remedy within one hundred eighty days after receiving notice, any person may file an action under this act.</w:t>
      </w:r>
    </w:p>
    <w:p>
      <w:pPr>
        <w:spacing w:before="0" w:after="0" w:line="408" w:lineRule="exact"/>
        <w:ind w:left="0" w:right="0" w:firstLine="576"/>
        <w:jc w:val="left"/>
      </w:pPr>
      <w:r>
        <w:rPr/>
        <w:t xml:space="preserve">(2) The notice provided shall identify the person or persons who intend to file an action, and the protected class or classes whose members do not have an equal opportunity to elect candidates of their choice or an equal opportunity to influence the outcome of an election. The notice shall also include a reasonable analysis of the person's data concerning the alleged vote dilution and polarized voting, and a proposed remedy or remedies, based on that data, which would address the alleged violation of section 4 of this act.</w:t>
      </w:r>
    </w:p>
    <w:p>
      <w:pPr>
        <w:spacing w:before="0" w:after="0" w:line="408" w:lineRule="exact"/>
        <w:ind w:left="0" w:right="0" w:firstLine="576"/>
        <w:jc w:val="left"/>
      </w:pPr>
      <w:r>
        <w:rPr/>
        <w:t xml:space="preserve">(3) If, within one hundred eighty days after receiving a person's notice, a political subdivision receives another notice containing a materially different proposed remedy than the first notice, the political subdivision shall have an additional ninety days from the date of this subsequent notice before an action may be filed under this act.</w:t>
      </w:r>
    </w:p>
    <w:p>
      <w:pPr>
        <w:spacing w:before="0" w:after="0" w:line="408" w:lineRule="exact"/>
        <w:ind w:left="0" w:right="0" w:firstLine="576"/>
        <w:jc w:val="left"/>
      </w:pPr>
      <w:r>
        <w:rPr/>
        <w:t xml:space="preserve">(4) The political subdivision shall work in good faith with the person providing the notice to implement a remedy that provides the protected class or classes identified in the notice an equal opportunity to elect candidates of their choice or influence the outcome of an election.</w:t>
      </w:r>
    </w:p>
    <w:p>
      <w:pPr>
        <w:spacing w:before="0" w:after="0" w:line="408" w:lineRule="exact"/>
        <w:ind w:left="0" w:right="0" w:firstLine="576"/>
        <w:jc w:val="left"/>
      </w:pPr>
      <w:r>
        <w:rPr/>
        <w:t xml:space="preserve">(5) If, after considering the person's notice, the political subdivision adopts the proposed remedy offered by the person in the notice, an action under this act by any person may not be brought against that political subdivision for four years; provided, however, that the political subdivision does not enact a change to or deviation from the remedy during this four-year period that would otherwise give rise to an action under this act. In agreeing to adopt the person's proposed remedy, the political subdivision may do so by stipulation, which shall become a public document.</w:t>
      </w:r>
    </w:p>
    <w:p>
      <w:pPr>
        <w:spacing w:before="0" w:after="0" w:line="408" w:lineRule="exact"/>
        <w:ind w:left="0" w:right="0" w:firstLine="576"/>
        <w:jc w:val="left"/>
      </w:pPr>
      <w:r>
        <w:rPr/>
        <w:t xml:space="preserve">(6) Should the political subdivision adopt a different remedy that takes the notice into account, the political subdivision may seek a court order acknowledging that the political subdivision's remedy complies with section 4 of this act. The person who submitted the notice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(7)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or influence the outcome of an election. Should the political subdivision adopt one of the remedies offered, or a different remedy that takes multiple notices into account, the political subdivision may seek a court order acknowledging that the political subdivision's remedy complies with section 4 of this act. The persons who submitted notices may support or oppose such an order. If the court concludes that the political subdivision's remedy complies with section 4 of this act,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an action is filed, the political subdivision adopts the person's proposed remedy, or a court-ordered remedy, an action under this act by any party may not be brought against that political subdivision for four years; provided, however, that the political subdivision does not enact a change to or deviation from the remedy during this four-year period that would otherwise give rise to an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28A.343 RCW to read as follows:</w:t>
      </w:r>
    </w:p>
    <w:p>
      <w:pPr>
        <w:spacing w:before="0" w:after="0" w:line="408" w:lineRule="exact"/>
        <w:ind w:left="0" w:right="0" w:firstLine="576"/>
        <w:jc w:val="left"/>
      </w:pPr>
      <w:r>
        <w:rPr/>
        <w:t xml:space="preserve">The school board of directors may authorize a change to a district-based election as defined in section 3(2) of this act, such districts to be drawn in a manner consistent with sections 6 and 7 of this act. The school board of directors shall order new elections to be scheduled pursuant to section 6(4) of this act. The staggering of directors' terms shall be accomplished as provided in RCW 28A.343.030 and 28A.343.620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36.32.020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Except where necessary to comply with a court order issued pursuant to sections 4 and 7 of this act, t</w:t>
      </w:r>
      <w:r>
        <w:rPr/>
        <w:t xml:space="preserve">he lines of the districts shall not be changed ((</w:t>
      </w:r>
      <w:r>
        <w:rPr>
          <w:strike/>
        </w:rPr>
        <w:t xml:space="preserve">oftener</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including the implementation of a district-based election system as defined in section 3(2) of this act, to remedy a potential violation of section 4 of this act. If the legislative authority of a city or town invokes its authority under this section to implement a district-based election system, the districts shall be drawn in a manner consistent with sections 6 and 7 of this act. The legislative authority of a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including the implementation of a district-based election system as defined in section 3(2) of this act, to remedy a potential violation of section 4 of this act. If the legislative authority of a code city or town invokes its authority under this section to implement a district-based election system, the districts shall be drawn in a manner consistent with sections 6 and 7 of this act. The legislative authority of a code city or town shall order new elections to be scheduled pursuant to section 6(4) of this act. All of the positions that were elected pursuant to the previous method of election and have at least two years remaining in their terms of office shall be subject to new elections in order to continue their terms of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Where the board of fire commissioners of a fire protection district exercises its authority pursuant to RCW 52.14.013 to create commissioner districts, such districts shall be drawn in a manner consistent with section 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when permitted by this title, five members.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 Where a port district with three commissioner positions is coextensive with the boundaries of a county that has a population of less than five hundred thousand and the county has three county legislative authority districts, the port commissioner districts </w:t>
      </w:r>
      <w:r>
        <w:t>((</w:t>
      </w:r>
      <w:r>
        <w:rPr>
          <w:strike/>
        </w:rPr>
        <w:t xml:space="preserve">shall</w:t>
      </w:r>
      <w:r>
        <w:t>))</w:t>
      </w:r>
      <w:r>
        <w:rPr/>
        <w:t xml:space="preserve"> </w:t>
      </w:r>
      <w:r>
        <w:rPr>
          <w:u w:val="single"/>
        </w:rPr>
        <w:t xml:space="preserve">may</w:t>
      </w:r>
      <w:r>
        <w:rPr/>
        <w:t xml:space="preserve"> be the county legislative authority districts.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t xml:space="preserve">Commissioner districts shall be used as follows: (a) Only a registered voter who resides in a commissioner district may be a candidate for, or hold office as, a commissioner of the commissioner district; and (b) only the voters of a commissioner district may vote at a primary to nominate candidates for a commissioner of the commissioner district. Voters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7 of this act</w:t>
      </w:r>
      <w:r>
        <w:rPr/>
        <w:t xml:space="preserve">, and shall be examined every ten years to determine substantial equality of population in accordance with chapter 29A.76 RCW. Except as provided in this section</w:t>
      </w:r>
      <w:r>
        <w:rPr>
          <w:u w:val="single"/>
        </w:rPr>
        <w:t xml:space="preserve">, section 7 of this act,</w:t>
      </w:r>
      <w:r>
        <w:rPr/>
        <w:t xml:space="preserve"> or RCW 54.04.039,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76</w:t>
      </w:r>
      <w:r>
        <w:rPr/>
        <w:t xml:space="preserve">.</w:t>
      </w:r>
      <w:r>
        <w:t xml:space="preserve">010</w:t>
      </w:r>
      <w:r>
        <w:rPr/>
        <w:t xml:space="preserve"> and 2011 c 349 s 26 are each amended to read as follows:</w:t>
      </w:r>
    </w:p>
    <w:p>
      <w:pPr>
        <w:spacing w:before="0" w:after="0" w:line="408" w:lineRule="exact"/>
        <w:ind w:left="0" w:right="0" w:firstLine="576"/>
        <w:jc w:val="left"/>
      </w:pPr>
      <w:r>
        <w:rPr/>
        <w:t xml:space="preserve">(1) It is the responsibility of each county, municipal corporation, and special purpose district with a governing body comprised of internal director, council, or commissioner districts not based on statutorily required land ownership criteria to periodically redistrict its governmental unit, based on population information from the most recent federal decennial census.</w:t>
      </w:r>
    </w:p>
    <w:p>
      <w:pPr>
        <w:spacing w:before="0" w:after="0" w:line="408" w:lineRule="exact"/>
        <w:ind w:left="0" w:right="0" w:firstLine="576"/>
        <w:jc w:val="left"/>
      </w:pPr>
      <w:r>
        <w:rPr/>
        <w:t xml:space="preserve">(2) Within forty-five days after receipt of federal decennial census information applicable to a specific local area, the commission established in RCW 44.05.030 shall forward the census information to each municipal corporation, county, and district charged with redistricting under this section.</w:t>
      </w:r>
    </w:p>
    <w:p>
      <w:pPr>
        <w:spacing w:before="0" w:after="0" w:line="408" w:lineRule="exact"/>
        <w:ind w:left="0" w:right="0" w:firstLine="576"/>
        <w:jc w:val="left"/>
      </w:pPr>
      <w:r>
        <w:rPr/>
        <w:t xml:space="preserve">(3) No later than eight months after its receipt of federal decennial census data, the governing body of the municipal corporation, county, or district shall prepare a plan for redistricting its internal or director districts.</w:t>
      </w:r>
    </w:p>
    <w:p>
      <w:pPr>
        <w:spacing w:before="0" w:after="0" w:line="408" w:lineRule="exact"/>
        <w:ind w:left="0" w:right="0" w:firstLine="576"/>
        <w:jc w:val="left"/>
      </w:pPr>
      <w:r>
        <w:rPr/>
        <w:t xml:space="preserve">(4) The plan shall be consistent with the following criteria:</w:t>
      </w:r>
    </w:p>
    <w:p>
      <w:pPr>
        <w:spacing w:before="0" w:after="0" w:line="408" w:lineRule="exact"/>
        <w:ind w:left="0" w:right="0" w:firstLine="576"/>
        <w:jc w:val="left"/>
      </w:pPr>
      <w:r>
        <w:rPr/>
        <w:t xml:space="preserve">(a) Each internal director, council, or commissioner district shall be as nearly equal in population as possible to each and every other such district comprising the municipal corporation, county, or special purpose district.</w:t>
      </w:r>
    </w:p>
    <w:p>
      <w:pPr>
        <w:spacing w:before="0" w:after="0" w:line="408" w:lineRule="exact"/>
        <w:ind w:left="0" w:right="0" w:firstLine="576"/>
        <w:jc w:val="left"/>
      </w:pPr>
      <w:r>
        <w:rPr/>
        <w:t xml:space="preserve">(b) Each district shall be as compact as possible.</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Population data may not be used for purposes of favoring or disfavoring any racial group or political party</w:t>
      </w:r>
      <w:r>
        <w:rPr>
          <w:u w:val="single"/>
        </w:rPr>
        <w:t xml:space="preserve">, except to the extent necessary to ensure compliance with this act</w:t>
      </w:r>
      <w:r>
        <w:rPr/>
        <w:t xml:space="preserve">.</w:t>
      </w:r>
    </w:p>
    <w:p>
      <w:pPr>
        <w:spacing w:before="0" w:after="0" w:line="408" w:lineRule="exact"/>
        <w:ind w:left="0" w:right="0" w:firstLine="576"/>
        <w:jc w:val="left"/>
      </w:pPr>
      <w:r>
        <w:rPr/>
        <w:t xml:space="preserve">(e) To the extent feasible and if not inconsistent with the basic enabling legislation for the municipal corporation, county, or district,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(5) During the adoption of its plan, the municipal corporation, county, or district shall ensure that full and reasonable public notice of its actions is provided. The municipal corporation, county, or district shall hold at least one public hearing on the redistricting plan at least one week before adoption of the plan.</w:t>
      </w:r>
    </w:p>
    <w:p>
      <w:pPr>
        <w:spacing w:before="0" w:after="0" w:line="408" w:lineRule="exact"/>
        <w:ind w:left="0" w:right="0" w:firstLine="576"/>
        <w:jc w:val="left"/>
      </w:pPr>
      <w:r>
        <w:rPr/>
        <w:t xml:space="preserve">(6)(a) Any registered voter residing in an area affected by the redistricting plan may request review of the adopted local plan by the superior court of the county in which he or she resides, within fifteen days of the plan's adoption. Any request for review must specify the reason or reasons alleged why the local plan is not consistent with the applicable redistricting criteria. The municipal corporation, county, or district may be joined as respondent. The superior court shall thereupon review the challenged plan for compliance with the applicable redistricting criteria set out in subsection (4) of this section.</w:t>
      </w:r>
    </w:p>
    <w:p>
      <w:pPr>
        <w:spacing w:before="0" w:after="0" w:line="408" w:lineRule="exact"/>
        <w:ind w:left="0" w:right="0" w:firstLine="576"/>
        <w:jc w:val="left"/>
      </w:pPr>
      <w:r>
        <w:rPr/>
        <w:t xml:space="preserve">(b) If the superior court finds the plan to be consistent with the requirements of this section, the plan shall take effect immediately.</w:t>
      </w:r>
    </w:p>
    <w:p>
      <w:pPr>
        <w:spacing w:before="0" w:after="0" w:line="408" w:lineRule="exact"/>
        <w:ind w:left="0" w:right="0" w:firstLine="576"/>
        <w:jc w:val="left"/>
      </w:pPr>
      <w:r>
        <w:rPr/>
        <w:t xml:space="preserve">(c) If the superior court determines the plan does not meet the requirements of this section, in whole or in part, it shall remand the plan for further or corrective action within a specified and reasonable time period.</w:t>
      </w:r>
    </w:p>
    <w:p>
      <w:pPr>
        <w:spacing w:before="0" w:after="0" w:line="408" w:lineRule="exact"/>
        <w:ind w:left="0" w:right="0" w:firstLine="576"/>
        <w:jc w:val="left"/>
      </w:pPr>
      <w:r>
        <w:rPr/>
        <w:t xml:space="preserve">(d) If the superior court finds that any request for review is frivolous or has been filed solely for purposes of harassment or delay, it may impose appropriate sanctions on the party requesting review, including payment of attorneys' fees and costs to the respondent municipal corporation, county, or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implement a remedy pursuant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12 and 21 of this act constitute a new chapter in </w:t>
      </w:r>
      <w:r>
        <w:rPr/>
        <w:t xml:space="preserve">Title </w:t>
      </w:r>
      <w:r>
        <w:t xml:space="preserve">29A</w:t>
      </w:r>
      <w:r>
        <w:rPr/>
        <w:t xml:space="preserve"> RCW</w:t>
      </w:r>
      <w:r>
        <w:rPr/>
        <w:t xml:space="preserve">.</w:t>
      </w:r>
    </w:p>
    <w:p/>
    <w:p>
      <w:pPr>
        <w:jc w:val="center"/>
      </w:pPr>
      <w:r>
        <w:rPr>
          <w:b/>
        </w:rPr>
        <w:t>--- END ---</w:t>
      </w:r>
    </w:p>
    <w:sectPr>
      <w:pgNumType w:start="1"/>
      <w:footerReference xmlns:r="http://schemas.openxmlformats.org/officeDocument/2006/relationships" r:id="R7c5ed5f66885441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cd6383a6cb4262" /><Relationship Type="http://schemas.openxmlformats.org/officeDocument/2006/relationships/footer" Target="/word/footer.xml" Id="R7c5ed5f668854411" /></Relationships>
</file>