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b33ac947d430f" /></Relationships>
</file>

<file path=word/document.xml><?xml version="1.0" encoding="utf-8"?>
<w:document xmlns:w="http://schemas.openxmlformats.org/wordprocessingml/2006/main">
  <w:body>
    <w:p>
      <w:r>
        <w:t>H-1879.1</w:t>
      </w:r>
    </w:p>
    <w:p>
      <w:pPr>
        <w:jc w:val="center"/>
      </w:pPr>
      <w:r>
        <w:t>_______________________________________________</w:t>
      </w:r>
    </w:p>
    <w:p/>
    <w:p>
      <w:pPr>
        <w:jc w:val="center"/>
      </w:pPr>
      <w:r>
        <w:rPr>
          <w:b/>
        </w:rPr>
        <w:t>SUBSTITUTE HOUSE BILL 1738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Orcutt, Clibborn, Hayes, Fey, Hargrove, Farrell, Zeiger, Moscoso, Muri, Condotta, Buys, and Harmsworth)</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marine, off-road recreational vehicle, and snowmobile fuel tax refunds based on actual fuel taxes paid; amending RCW 46.09.520, 46.10.530, and 79A.25.070;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through statutory mechanisms and voter-approved initiatives, a longstanding commitment has been in place to direct refunds from fuel tax purchases made by boaters, off-road and nonhighway vehicle riders and drivers, and snowmobilers into dedicated nonhighway-purpose accounts that provide infrastructure grants and operating assistance to those nonhighway users.</w:t>
      </w:r>
    </w:p>
    <w:p>
      <w:pPr>
        <w:spacing w:before="0" w:after="0" w:line="408" w:lineRule="exact"/>
        <w:ind w:left="0" w:right="0" w:firstLine="576"/>
        <w:jc w:val="left"/>
      </w:pPr>
      <w:r>
        <w:rPr/>
        <w:t xml:space="preserve">The legislature finds that the state departed from its commitment in 2003 and 2005 when motor vehicle fuel tax increases of five cents and nine and one-half cents contained no statutory direction to dedicate the refund percentage from the fourteen and one-half cents of fuel tax purchases made by boaters, off-road and nonhighway vehicle riders and drivers, and snowmobilers into the appropriate nonhighway-purpose user accounts.</w:t>
      </w:r>
    </w:p>
    <w:p>
      <w:pPr>
        <w:spacing w:before="0" w:after="0" w:line="408" w:lineRule="exact"/>
        <w:ind w:left="0" w:right="0" w:firstLine="576"/>
        <w:jc w:val="left"/>
      </w:pPr>
      <w:r>
        <w:rPr/>
        <w:t xml:space="preserve">The legislature intends to remedy this problem by fully restoring the refund percentages into nonhighway-purpose accounts established to benefit nonhighway users of fuel. The legislature also intends to honor its commitment when the refund amounts from nonhighway-purpose fuel tax purchases are no longer necessary to repay bonded debt associated with the 2003 and 2005 motor vehicle fuel tax increases. The legislature also intends to specify that as of July 1, 2031, the state will apply the total percentage of nonhighway-purpose fuel tax refunds into the proper nonhighway user accounts for boaters, off-road and nonhighway vehicle riders and drivers, and snowmobilers.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2013 c 225 s 608 are each amended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w:t>
      </w:r>
      <w:r>
        <w:rPr>
          <w:u w:val="single"/>
        </w:rPr>
        <w:t xml:space="preserve">: (a) A</w:t>
      </w:r>
      <w:r>
        <w:rPr/>
        <w:t xml:space="preserve"> tax rate of: </w:t>
      </w:r>
      <w:r>
        <w:t>((</w:t>
      </w:r>
      <w:r>
        <w:rPr>
          <w:strike/>
        </w:rPr>
        <w:t xml:space="preserve">(a)</w:t>
      </w:r>
      <w:r>
        <w:t>))</w:t>
      </w:r>
      <w:r>
        <w:rPr/>
        <w:t xml:space="preserve"> </w:t>
      </w:r>
      <w:r>
        <w:rPr>
          <w:u w:val="single"/>
        </w:rPr>
        <w:t xml:space="preserve">(i)</w:t>
      </w:r>
      <w:r>
        <w:rPr/>
        <w:t xml:space="preserve"> Nineteen cents per gallon of motor vehicle fuel from July 1, 2003, through June 30, 2005; </w:t>
      </w:r>
      <w:r>
        <w:t>((</w:t>
      </w:r>
      <w:r>
        <w:rPr>
          <w:strike/>
        </w:rPr>
        <w:t xml:space="preserve">(b)</w:t>
      </w:r>
      <w:r>
        <w:t>))</w:t>
      </w:r>
      <w:r>
        <w:rPr/>
        <w:t xml:space="preserve"> </w:t>
      </w:r>
      <w:r>
        <w:rPr>
          <w:u w:val="single"/>
        </w:rPr>
        <w:t xml:space="preserve">(ii)</w:t>
      </w:r>
      <w:r>
        <w:rPr/>
        <w:t xml:space="preserve"> twenty cents per gallon of motor vehicle fuel from July 1, 2005, through June 30, 2007; </w:t>
      </w:r>
      <w:r>
        <w:t>((</w:t>
      </w:r>
      <w:r>
        <w:rPr>
          <w:strike/>
        </w:rPr>
        <w:t xml:space="preserve">(c)</w:t>
      </w:r>
      <w:r>
        <w:t>))</w:t>
      </w:r>
      <w:r>
        <w:rPr/>
        <w:t xml:space="preserve"> </w:t>
      </w:r>
      <w:r>
        <w:rPr>
          <w:u w:val="single"/>
        </w:rPr>
        <w:t xml:space="preserve">(iii)</w:t>
      </w:r>
      <w:r>
        <w:rPr/>
        <w:t xml:space="preserve"> twenty-one cents per gallon of motor vehicle fuel from July 1, 2007, through June 30, 2009; </w:t>
      </w:r>
      <w:r>
        <w:t>((</w:t>
      </w:r>
      <w:r>
        <w:rPr>
          <w:strike/>
        </w:rPr>
        <w:t xml:space="preserve">(d)</w:t>
      </w:r>
      <w:r>
        <w:t>))</w:t>
      </w:r>
      <w:r>
        <w:rPr/>
        <w:t xml:space="preserve"> </w:t>
      </w:r>
      <w:r>
        <w:rPr>
          <w:u w:val="single"/>
        </w:rPr>
        <w:t xml:space="preserve">(iv)</w:t>
      </w:r>
      <w:r>
        <w:rPr/>
        <w:t xml:space="preserve"> twenty-two cents per gallon of motor vehicle fuel from July 1, 2009, through June 30, 2011; and </w:t>
      </w:r>
      <w:r>
        <w:t>((</w:t>
      </w:r>
      <w:r>
        <w:rPr>
          <w:strike/>
        </w:rPr>
        <w:t xml:space="preserve">(e)</w:t>
      </w:r>
      <w:r>
        <w:t>))</w:t>
      </w:r>
      <w:r>
        <w:rPr/>
        <w:t xml:space="preserve"> </w:t>
      </w:r>
      <w:r>
        <w:rPr>
          <w:u w:val="single"/>
        </w:rPr>
        <w:t xml:space="preserve">(v)</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 </w:t>
      </w:r>
      <w:r>
        <w:t>((</w:t>
      </w:r>
      <w:r>
        <w:rPr>
          <w:strike/>
        </w:rPr>
        <w:t xml:space="preserve">and thereafter</w:t>
      </w:r>
      <w:r>
        <w:t>))</w:t>
      </w:r>
      <w:r>
        <w:rPr/>
        <w:t xml:space="preserve"> </w:t>
      </w:r>
      <w:r>
        <w:rPr>
          <w:u w:val="single"/>
        </w:rPr>
        <w:t xml:space="preserve">through June 30, 2031; and (b) beginning July 1, 2031, and thereafter, the state's motor vehicle fuel tax rate in existence at the time of the fuel purchase</w:t>
      </w:r>
      <w:r>
        <w:rPr/>
        <w:t xml:space="preserve">,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and </w:t>
      </w:r>
      <w:r>
        <w:t>((</w:t>
      </w:r>
      <w:r>
        <w:rPr>
          <w:strike/>
        </w:rPr>
        <w:t xml:space="preserve">(5)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 </w:t>
      </w:r>
      <w:r>
        <w:t>((</w:t>
      </w:r>
      <w:r>
        <w:rPr>
          <w:strike/>
        </w:rPr>
        <w:t xml:space="preserve">and thereafter</w:t>
      </w:r>
      <w:r>
        <w:t>))</w:t>
      </w:r>
      <w:r>
        <w:rPr/>
        <w:t xml:space="preserve"> </w:t>
      </w:r>
      <w:r>
        <w:rPr>
          <w:u w:val="single"/>
        </w:rPr>
        <w:t xml:space="preserve">through June 30, 2031; and (2) beginning July 1, 2031, and thereafter, the state's motor vehicle fuel tax rate in existence at the time of the fuel purchase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and </w:t>
      </w:r>
      <w:r>
        <w:t>((</w:t>
      </w:r>
      <w:r>
        <w:rPr>
          <w:strike/>
        </w:rPr>
        <w:t xml:space="preserve">(5)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 </w:t>
      </w:r>
      <w:r>
        <w:t>((</w:t>
      </w:r>
      <w:r>
        <w:rPr>
          <w:strike/>
        </w:rPr>
        <w:t xml:space="preserve">and thereafter</w:t>
      </w:r>
      <w:r>
        <w:t>))</w:t>
      </w:r>
      <w:r>
        <w:rPr/>
        <w:t xml:space="preserve"> </w:t>
      </w:r>
      <w:r>
        <w:rPr>
          <w:u w:val="single"/>
        </w:rPr>
        <w:t xml:space="preserve">through June 30, 2031; and (2) beginning July 1, 2031, and thereafter, the state's motor vehicle fuel tax rate in existence at the time of the fuel purchase</w:t>
      </w:r>
      <w:r>
        <w:rPr/>
        <w:t xml:space="preserve">, to the recreation resource account and the remainder to the motor vehicle fund.</w:t>
      </w:r>
    </w:p>
    <w:p/>
    <w:p>
      <w:pPr>
        <w:jc w:val="center"/>
      </w:pPr>
      <w:r>
        <w:rPr>
          <w:b/>
        </w:rPr>
        <w:t>--- END ---</w:t>
      </w:r>
    </w:p>
    <w:sectPr>
      <w:pgNumType w:start="1"/>
      <w:footerReference xmlns:r="http://schemas.openxmlformats.org/officeDocument/2006/relationships" r:id="R2d58534440634d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943da0fbc45d4" /><Relationship Type="http://schemas.openxmlformats.org/officeDocument/2006/relationships/footer" Target="/word/footer.xml" Id="R2d58534440634dce" /></Relationships>
</file>