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a7cf8c98a84b6b" /></Relationships>
</file>

<file path=word/document.xml><?xml version="1.0" encoding="utf-8"?>
<w:document xmlns:w="http://schemas.openxmlformats.org/wordprocessingml/2006/main">
  <w:body>
    <w:p>
      <w:r>
        <w:t>H-2142.1</w:t>
      </w:r>
    </w:p>
    <w:p>
      <w:pPr>
        <w:jc w:val="center"/>
      </w:pPr>
      <w:r>
        <w:t>_______________________________________________</w:t>
      </w:r>
    </w:p>
    <w:p/>
    <w:p>
      <w:pPr>
        <w:jc w:val="center"/>
      </w:pPr>
      <w:r>
        <w:rPr>
          <w:b/>
        </w:rPr>
        <w:t>SECOND SUBSTITUTE HOUSE BILL 1728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Ormsby, Walsh, Ortiz-Self, Senn, Kagi, S. Hunt, Farrell, Dent, Zeiger, and Gregerson)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parents for parents program; adding new sections to chapter 13.04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outreach and education helps shift the attitudes of parents involved in the dependency court system from anger and resentment to acknowledgment and acceptance, enhances parents' engagement in court-ordered plans in the dependency system, and increases the likelihood of family reunification. The parents for parents program has been shown to increase the number of family reunifications, where appropriate, while decreasing the length of time needed to establish permanence. The program currently exists in nine counties: Grays Harbor/Pacific, King, Kitsap, Pierce, Snohomish, Spokane, and Thurston/Mason. It is the legislature's goal to continue to support the program in these counties, standardize the parents for parents curriculum among counties in which it is currently utilized, and replicate the program statewide by the end of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the purposes of sections 3 through 6 of this act, "child welfare parent mentor" means a parent who has successfully resolved the issues that led the parent's child into the care of the juvenile dependency court system, resulting in family reunification or another permanency outcome, and who has an interest in working collaboratively to improve the lives of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goal of the parents for parents program is to increase the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(2) The parents for parents program may provide structured peer mentoring for families entering the dependency court system, administered by child welfare parent mentors.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components of the parents for parents program, provided by child welfare parent mentors, may include:</w:t>
      </w:r>
    </w:p>
    <w:p>
      <w:pPr>
        <w:spacing w:before="0" w:after="0" w:line="408" w:lineRule="exact"/>
        <w:ind w:left="0" w:right="0" w:firstLine="576"/>
        <w:jc w:val="left"/>
      </w:pPr>
      <w:r>
        <w:rPr/>
        <w:t xml:space="preserve">(1) Outreach and support to parents at dependency-related hearings, beginning with the shelter care hearing;</w:t>
      </w:r>
    </w:p>
    <w:p>
      <w:pPr>
        <w:spacing w:before="0" w:after="0" w:line="408" w:lineRule="exact"/>
        <w:ind w:left="0" w:right="0" w:firstLine="576"/>
        <w:jc w:val="left"/>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spacing w:before="0" w:after="0" w:line="408" w:lineRule="exact"/>
        <w:ind w:left="0" w:right="0" w:firstLine="576"/>
        <w:jc w:val="left"/>
      </w:pPr>
      <w:r>
        <w:rPr/>
        <w:t xml:space="preserve">(3) Ongoing individual peer support to help parents involved with the child welfare system;</w:t>
      </w:r>
    </w:p>
    <w:p>
      <w:pPr>
        <w:spacing w:before="0" w:after="0" w:line="408" w:lineRule="exact"/>
        <w:ind w:left="0" w:right="0" w:firstLine="576"/>
        <w:jc w:val="left"/>
      </w:pPr>
      <w:r>
        <w:rPr/>
        <w:t xml:space="preserve">(4) Structured, curriculum-based peer support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parents for parents program shall be funded through the office of public defense and centrally administered through a pass-through to a Washington state nonprofit-lead organization that has extensive experience supporting child welfare parent mentors.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children's administration,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child welfare parent mentor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research entity with experience in child welfare research shall conduct an evaluation of the parents for parents program. The evaluation design must meet the standards necessary to determine whether parents for parents can be considered a research-based program. </w:t>
      </w:r>
    </w:p>
    <w:p>
      <w:pPr>
        <w:spacing w:before="0" w:after="0" w:line="408" w:lineRule="exact"/>
        <w:ind w:left="0" w:right="0" w:firstLine="576"/>
        <w:jc w:val="left"/>
      </w:pPr>
      <w:r>
        <w:rPr/>
        <w:t xml:space="preserve">(2) A preliminary report to the legislature must be provided by December 1, 2016. At a minimum, the preliminary report must include statistics showing rates of attendance at court hearings and compliance with court-ordered services and visitation. The report must also address whether participation in the program affected participants' overall understanding of the dependency court process.</w:t>
      </w:r>
    </w:p>
    <w:p>
      <w:pPr>
        <w:spacing w:before="0" w:after="0" w:line="408" w:lineRule="exact"/>
        <w:ind w:left="0" w:right="0" w:firstLine="576"/>
        <w:jc w:val="left"/>
      </w:pPr>
      <w:r>
        <w:rPr/>
        <w:t xml:space="preserve">(3) A subsequent report must be delivered to the legislature by December 1, 2019. In addition to the information required under subsection (2) of this section, this report must include statistics demonstrating the effect of the program on reunification rates and lengths of time families were engaged in the dependency court system before achieving permanency.</w:t>
      </w:r>
    </w:p>
    <w:p/>
    <w:p>
      <w:pPr>
        <w:jc w:val="center"/>
      </w:pPr>
      <w:r>
        <w:rPr>
          <w:b/>
        </w:rPr>
        <w:t>--- END ---</w:t>
      </w:r>
    </w:p>
    <w:sectPr>
      <w:pgNumType w:start="1"/>
      <w:footerReference xmlns:r="http://schemas.openxmlformats.org/officeDocument/2006/relationships" r:id="R75ad6a0cd9cf45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40c7fb924452c" /><Relationship Type="http://schemas.openxmlformats.org/officeDocument/2006/relationships/footer" Target="/word/footer.xml" Id="R75ad6a0cd9cf45fb" /></Relationships>
</file>