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63d94559d34f5f" /></Relationships>
</file>

<file path=word/document.xml><?xml version="1.0" encoding="utf-8"?>
<w:document xmlns:w="http://schemas.openxmlformats.org/wordprocessingml/2006/main">
  <w:body>
    <w:p>
      <w:r>
        <w:t>H-3954.1</w:t>
      </w:r>
    </w:p>
    <w:p>
      <w:pPr>
        <w:jc w:val="center"/>
      </w:pPr>
      <w:r>
        <w:t>_______________________________________________</w:t>
      </w:r>
    </w:p>
    <w:p/>
    <w:p>
      <w:pPr>
        <w:jc w:val="center"/>
      </w:pPr>
      <w:r>
        <w:rPr>
          <w:b/>
        </w:rPr>
        <w:t>SECOND SUBSTITUTE HOUSE BILL 1725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Cody and Tharinger; by request of Department of Social and Health Services)</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consumer's right to assign hours to individual providers and the department of social and health services' authority to adopt rules related to payment of individual providers; amending RCW 74.39A.270;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270</w:t>
      </w:r>
      <w:r>
        <w:rPr/>
        <w:t xml:space="preserve"> and 2011 1st sp.s. c 21 s 10 are each amended to read as follows:</w:t>
      </w:r>
    </w:p>
    <w:p>
      <w:pPr>
        <w:spacing w:before="0" w:after="0" w:line="408" w:lineRule="exact"/>
        <w:ind w:left="0" w:right="0" w:firstLine="576"/>
        <w:jc w:val="left"/>
      </w:pPr>
      <w:r>
        <w:rPr/>
        <w:t xml:space="preserve">(1) Solely for the purposes of collective bargaining and as expressly limited under subsections (2) and (3) of this section, the governor is the public employer, as defined in chapter 41.56 RCW, of individual providers, who, solely for the purposes of collective bargaining, are public employees as defined in chapter 41.56 RCW. To accommodate the role of the state as payor for the community-based services provided under this chapter and to ensure coordination with state employee collective bargaining under chapter 41.80 RCW and the coordination necessary to implement RCW 74.39A.300, the public employer shall be represented for bargaining purposes by the governor or the governor's designee appointed under chapter 41.80 RCW. The governor or governor's designee shall periodically consult with the authority during the collective bargaining process to allow the authority to communicate issues relating to the long-term in-home care services received by consumers. The department shall solicit input from the developmental disabilities council, the governor's committee on disability issues and employment, the state council on aging, and other consumer advocacy organizations to obtain informed input from consumers on their interests, including impacts on consumer choice, for all issues proposed for collective bargaining under subsections (5) and (6) of this section.</w:t>
      </w:r>
    </w:p>
    <w:p>
      <w:pPr>
        <w:spacing w:before="0" w:after="0" w:line="408" w:lineRule="exact"/>
        <w:ind w:left="0" w:right="0" w:firstLine="576"/>
        <w:jc w:val="left"/>
      </w:pPr>
      <w:r>
        <w:rPr/>
        <w:t xml:space="preserve">(2) Chapter 41.56 RCW governs the collective bargaining relationship between the governor and individual providers, except as otherwise expressly provided in this chapter and except as follows:</w:t>
      </w:r>
    </w:p>
    <w:p>
      <w:pPr>
        <w:spacing w:before="0" w:after="0" w:line="408" w:lineRule="exact"/>
        <w:ind w:left="0" w:right="0" w:firstLine="576"/>
        <w:jc w:val="left"/>
      </w:pPr>
      <w:r>
        <w:rPr/>
        <w:t xml:space="preserve">(a) The only unit appropriate for the purpose of collective bargaining under RCW 41.56.060 is a statewide unit of all individual providers;</w:t>
      </w:r>
    </w:p>
    <w:p>
      <w:pPr>
        <w:spacing w:before="0" w:after="0" w:line="408" w:lineRule="exact"/>
        <w:ind w:left="0" w:right="0" w:firstLine="576"/>
        <w:jc w:val="left"/>
      </w:pPr>
      <w:r>
        <w:rPr/>
        <w:t xml:space="preserve">(b) The showing of interest required to request an election under RCW 41.56.060 is ten percent of the unit, and any intervener seeking to appear on the ballot must make the same showing of interest;</w:t>
      </w:r>
    </w:p>
    <w:p>
      <w:pPr>
        <w:spacing w:before="0" w:after="0" w:line="408" w:lineRule="exact"/>
        <w:ind w:left="0" w:right="0" w:firstLine="576"/>
        <w:jc w:val="left"/>
      </w:pPr>
      <w:r>
        <w:rPr/>
        <w:t xml:space="preserve">(c)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bargaining representative of individual providers, negotiations shall be commenced by May 1st of any year prior to the year in which an existing collective bargaining agreement expires; and</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fringe benefit provisions of the arbitrated collective bargaining agreement, is not binding on the authority or the state;</w:t>
      </w:r>
    </w:p>
    <w:p>
      <w:pPr>
        <w:spacing w:before="0" w:after="0" w:line="408" w:lineRule="exact"/>
        <w:ind w:left="0" w:right="0" w:firstLine="576"/>
        <w:jc w:val="left"/>
      </w:pPr>
      <w:r>
        <w:rPr/>
        <w:t xml:space="preserve">(d) Individual providers do not have the right to strike; and</w:t>
      </w:r>
    </w:p>
    <w:p>
      <w:pPr>
        <w:spacing w:before="0" w:after="0" w:line="408" w:lineRule="exact"/>
        <w:ind w:left="0" w:right="0" w:firstLine="576"/>
        <w:jc w:val="left"/>
      </w:pPr>
      <w:r>
        <w:rPr/>
        <w:t xml:space="preserve">(e) Individual providers who are related to, or family members of, consumers or prospective consumers are not, for that reason, exempt from this chapter or chapter 41.56 RCW.</w:t>
      </w:r>
    </w:p>
    <w:p>
      <w:pPr>
        <w:spacing w:before="0" w:after="0" w:line="408" w:lineRule="exact"/>
        <w:ind w:left="0" w:right="0" w:firstLine="576"/>
        <w:jc w:val="left"/>
      </w:pPr>
      <w:r>
        <w:rPr/>
        <w:t xml:space="preserve">(3) Individual providers who are public employees solely for the purposes of collective bargaining under subsection (1) of this section are not, for that reason, employees of the state, its political subdivisions, or an area agency on aging for any purpose. Chapter 41.56 RCW applies only to the governance of the collective bargaining relationship between the employer and individual providers as provided in subsections (1) and (2) of this section.</w:t>
      </w:r>
    </w:p>
    <w:p>
      <w:pPr>
        <w:spacing w:before="0" w:after="0" w:line="408" w:lineRule="exact"/>
        <w:ind w:left="0" w:right="0" w:firstLine="576"/>
        <w:jc w:val="left"/>
      </w:pPr>
      <w:r>
        <w:rPr/>
        <w:t xml:space="preserve">(4) Consumers and prospective consumers retain the right to select, hire, supervise the work of, and terminate any individual provider providing services to them. Consumers may elect to receive long-term in-home care services from individual providers who are not referred to them by the authority.</w:t>
      </w:r>
    </w:p>
    <w:p>
      <w:pPr>
        <w:spacing w:before="0" w:after="0" w:line="408" w:lineRule="exact"/>
        <w:ind w:left="0" w:right="0" w:firstLine="576"/>
        <w:jc w:val="left"/>
      </w:pPr>
      <w:r>
        <w:rPr/>
        <w:t xml:space="preserve">(5) Except as expressly limited in this section and RCW 74.39A.300, the wages, hours, and working conditions of individual providers are determined solely through collective bargaining as provided in this chapter. </w:t>
      </w:r>
      <w:r>
        <w:rPr>
          <w:u w:val="single"/>
        </w:rPr>
        <w:t xml:space="preserve">Except as described in this subsection, n</w:t>
      </w:r>
      <w:r>
        <w:rPr/>
        <w:t xml:space="preserve">o agency or department of the state may establish policies or rules governing the wages or hours of individual providers. </w:t>
      </w:r>
      <w:r>
        <w:t>((</w:t>
      </w:r>
      <w:r>
        <w:rPr>
          <w:strike/>
        </w:rPr>
        <w:t xml:space="preserve">However,</w:t>
      </w:r>
      <w:r>
        <w:t>))</w:t>
      </w:r>
      <w:r>
        <w:rPr/>
        <w:t xml:space="preserve"> </w:t>
      </w:r>
      <w:r>
        <w:rPr>
          <w:u w:val="single"/>
        </w:rPr>
        <w:t xml:space="preserve">T</w:t>
      </w:r>
      <w:r>
        <w:rPr/>
        <w:t xml:space="preserve">his subsection does not modify:</w:t>
      </w:r>
    </w:p>
    <w:p>
      <w:pPr>
        <w:spacing w:before="0" w:after="0" w:line="408" w:lineRule="exact"/>
        <w:ind w:left="0" w:right="0" w:firstLine="576"/>
        <w:jc w:val="left"/>
      </w:pPr>
      <w:r>
        <w:rPr/>
        <w:t xml:space="preserve">(a) The department's authority to establish a plan of care for each consumer or its core responsibility to manage long-term in-home care services under this chapter, including determination of the level of care that each consumer is eligible to receive. However, at the request of the exclusive bargaining representative, the governor or the governor's designee appointed under chapter 41.80 RCW shall engage in collective bargaining, as defined in RCW 41.56.030(4), with the exclusive bargaining representative over how the department's core responsibility affects hours of work for individual providers. This subsection shall not be interpreted to require collective bargaining over an individual consumer's plan of care;</w:t>
      </w:r>
    </w:p>
    <w:p>
      <w:pPr>
        <w:spacing w:before="0" w:after="0" w:line="408" w:lineRule="exact"/>
        <w:ind w:left="0" w:right="0" w:firstLine="576"/>
        <w:jc w:val="left"/>
      </w:pPr>
      <w:r>
        <w:rPr/>
        <w:t xml:space="preserve">(b) </w:t>
      </w:r>
      <w:r>
        <w:rPr>
          <w:u w:val="single"/>
        </w:rPr>
        <w:t xml:space="preserve">The department's authority to adopt rules establishing criteria regarding the number of hours per week the department may pay any single provider;</w:t>
      </w:r>
    </w:p>
    <w:p>
      <w:pPr>
        <w:spacing w:before="0" w:after="0" w:line="408" w:lineRule="exact"/>
        <w:ind w:left="0" w:right="0" w:firstLine="576"/>
        <w:jc w:val="left"/>
      </w:pPr>
      <w:r>
        <w:rPr>
          <w:u w:val="single"/>
        </w:rPr>
        <w:t xml:space="preserve">(c)</w:t>
      </w:r>
      <w:r>
        <w:rPr/>
        <w:t xml:space="preserve"> The department's authority to terminate its contracts with individual providers who are not adequately meeting the needs of a particular consumer, or to deny a contract under RCW 74.39A.095(8);</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consumer's right to assign hours to one or more individual providers </w:t>
      </w:r>
      <w:r>
        <w:t>((</w:t>
      </w:r>
      <w:r>
        <w:rPr>
          <w:strike/>
        </w:rPr>
        <w:t xml:space="preserve">selected by the consumer within the maximum hours determined by</w:t>
      </w:r>
      <w:r>
        <w:t>))</w:t>
      </w:r>
      <w:r>
        <w:rPr/>
        <w:t xml:space="preserve"> </w:t>
      </w:r>
      <w:r>
        <w:rPr>
          <w:u w:val="single"/>
        </w:rPr>
        <w:t xml:space="preserve">consistent with the rules and criteria adopted under this chapter and</w:t>
      </w:r>
      <w:r>
        <w:rPr/>
        <w:t xml:space="preserve"> his or her plan of care;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consumer's right to select, hire, terminate, supervise the work of, and determine the conditions of employment for each individual provider providing services to the consumer under this chapter;</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department's obligation to comply with the federal medicaid statute and regulations and the terms of any community-based waiver granted by the federal department of health and human services and to ensure federal financial participation in the provision of the services;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legislature's right to make programmatic modifications to the delivery of state services under this title, including standards of eligibility of consumers and individual providers participating in the programs under this title, and the nature of services provided. The governor shall not enter into, extend, or renew any agreement under this chapter that does not expressly reserve the legislative rights described in this subsection (5)</w:t>
      </w:r>
      <w:r>
        <w:t>((</w:t>
      </w:r>
      <w:r>
        <w:rPr>
          <w:strike/>
        </w:rPr>
        <w:t xml:space="preserve">(f)</w:t>
      </w:r>
      <w:r>
        <w:t>))</w:t>
      </w:r>
      <w:r>
        <w:rPr/>
        <w:t xml:space="preserve"> </w:t>
      </w:r>
      <w:r>
        <w:rPr>
          <w:u w:val="single"/>
        </w:rPr>
        <w:t xml:space="preserve">(g)</w:t>
      </w:r>
      <w:r>
        <w:rPr/>
        <w:t xml:space="preserve">.</w:t>
      </w:r>
    </w:p>
    <w:p>
      <w:pPr>
        <w:spacing w:before="0" w:after="0" w:line="408" w:lineRule="exact"/>
        <w:ind w:left="0" w:right="0" w:firstLine="576"/>
        <w:jc w:val="left"/>
      </w:pPr>
      <w:r>
        <w:rPr/>
        <w:t xml:space="preserve">(6) At the request of the exclusive bargaining representative, the governor or the governor's designee appointed under chapter 41.80 RCW shall engage in collective bargaining, as defined in RCW 41.56.030(4), with the exclusive bargaining representative over employer contributions to the training partnership for the costs of: (a) Meeting all training and peer mentoring required under this chapter; and (b) other training intended to promote the career development of individual providers.</w:t>
      </w:r>
    </w:p>
    <w:p>
      <w:pPr>
        <w:spacing w:before="0" w:after="0" w:line="408" w:lineRule="exact"/>
        <w:ind w:left="0" w:right="0" w:firstLine="576"/>
        <w:jc w:val="left"/>
      </w:pPr>
      <w:r>
        <w:rPr/>
        <w:t xml:space="preserve">(7) The state, the department, the area agencies on aging, or their contractors under this chapter may not be held vicariously or jointly liable for the action or inaction of any individual provider or prospective individual provider, whether or not that individual provider or prospective individual provider was included on the referral registry or referred to a consumer or prospective consumer. The existence of a collective bargaining agreement, the placement of an individual provider on the referral registry, or the development or approval of a plan of care for a consumer who chooses to use the services of an individual provider and the provision of case management services to that consumer, by the department or an area agency on aging, does not constitute a special relationship with the consumer.</w:t>
      </w:r>
    </w:p>
    <w:p>
      <w:pPr>
        <w:spacing w:before="0" w:after="0" w:line="408" w:lineRule="exact"/>
        <w:ind w:left="0" w:right="0" w:firstLine="576"/>
        <w:jc w:val="left"/>
      </w:pPr>
      <w:r>
        <w:rPr/>
        <w:t xml:space="preserve">(8) Nothing in this section affects the state's responsibility with respect to unemployment insurance for individual providers. However, individual providers are not to be considered, as a result of the state assuming this responsibility, employees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immediately adopt emergency rules under RCW 34.05.350 that establish criteria regarding the number of hours per week that the department may pay any single provider in accordance with section 1 of this act. The emergency rules shall remain in effect until permanent rules can be adopted.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de01e7f5f9a43d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f2dd16ed684288" /><Relationship Type="http://schemas.openxmlformats.org/officeDocument/2006/relationships/footer" Target="/word/footer.xml" Id="R2de01e7f5f9a43dc" /></Relationships>
</file>