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756c5272be4ec1" /></Relationships>
</file>

<file path=word/document.xml><?xml version="1.0" encoding="utf-8"?>
<w:document xmlns:w="http://schemas.openxmlformats.org/wordprocessingml/2006/main">
  <w:body>
    <w:p>
      <w:r>
        <w:t>H-1100.2</w:t>
      </w:r>
    </w:p>
    <w:p>
      <w:pPr>
        <w:jc w:val="center"/>
      </w:pPr>
      <w:r>
        <w:t>_______________________________________________</w:t>
      </w:r>
    </w:p>
    <w:p/>
    <w:p>
      <w:pPr>
        <w:jc w:val="center"/>
      </w:pPr>
      <w:r>
        <w:rPr>
          <w:b/>
        </w:rPr>
        <w:t>SUBSTITUTE HOUSE BILL 1714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Manweller and Bergquist)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achievement index rating system; and amending RCW 28A.657.110.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657</w:t>
      </w:r>
      <w:r>
        <w:rPr/>
        <w:t xml:space="preserve">.</w:t>
      </w:r>
      <w:r>
        <w:t xml:space="preserve">110</w:t>
      </w:r>
      <w:r>
        <w:rPr/>
        <w:t xml:space="preserve"> and 2013 c 159 s 12 are each amended to read as follows:</w:t>
      </w:r>
    </w:p>
    <w:p>
      <w:pPr>
        <w:spacing w:before="0" w:after="0" w:line="408" w:lineRule="exact"/>
        <w:ind w:left="0" w:right="0" w:firstLine="576"/>
        <w:jc w:val="left"/>
      </w:pPr>
      <w:r>
        <w:rPr/>
        <w:t xml:space="preserve">(1) By November 1, 2013, the state board of education shall propose rules for adoption establishing an accountability framework that creates a unified system of support for challenged schools that aligns with basic education, increases the level of support based upon the magnitude of need, and uses data for decisions. The board must seek input from the public and interested groups in developing the framework. Based on the framework, the superintendent of public instruction shall design a comprehensive system of specific strategies for recognition, provision of differentiated support and targeted assistance, and, if necessary, requiring intervention in schools and school districts. The superintendent shall submit the system design to the state board of education for review. The state board of education shall recommend approval or modification of the system design to the superintendent no later than January 1, 2014, and the system must be implemented statewide no later than the 2014-15 school year. To the extent state funds are appropriated for this purpose, the system must apply equally to Title I, Title I-eligible, and non-Title I schools in the state.</w:t>
      </w:r>
    </w:p>
    <w:p>
      <w:pPr>
        <w:spacing w:before="0" w:after="0" w:line="408" w:lineRule="exact"/>
        <w:ind w:left="0" w:right="0" w:firstLine="576"/>
        <w:jc w:val="left"/>
      </w:pPr>
      <w:r>
        <w:rPr/>
        <w:t xml:space="preserve">(2)</w:t>
      </w:r>
      <w:r>
        <w:rPr>
          <w:u w:val="single"/>
        </w:rPr>
        <w:t xml:space="preserve">(a)</w:t>
      </w:r>
      <w:r>
        <w:rPr/>
        <w:t xml:space="preserve"> The state board of education shall develop a Washington achievement index to identify schools and school districts for recognition, for continuous improvement, and for additional state support. The index shall be based on criteria that are fair, consistent, and transparent. Performance shall be measured using multiple outcomes and indicators including, but not limited to, graduation rates and results from statewide assessments.</w:t>
      </w:r>
    </w:p>
    <w:p>
      <w:pPr>
        <w:spacing w:before="0" w:after="0" w:line="408" w:lineRule="exact"/>
        <w:ind w:left="0" w:right="0" w:firstLine="576"/>
        <w:jc w:val="left"/>
      </w:pPr>
      <w:r>
        <w:rPr>
          <w:u w:val="single"/>
        </w:rPr>
        <w:t xml:space="preserve">(b)</w:t>
      </w:r>
      <w:r>
        <w:rPr/>
        <w:t xml:space="preserve"> The index shall be developed in such a way as to be easily understood by both employees within the schools and school districts, as well as parents and community members. It is the legislature's intent that the index provide feedback to schools and school districts to self-assess their progress, and enable the identification of schools with exemplary performance and those that need assistance to overcome challenges in order to achieve exemplary performance.</w:t>
      </w:r>
    </w:p>
    <w:p>
      <w:pPr>
        <w:spacing w:before="0" w:after="0" w:line="408" w:lineRule="exact"/>
        <w:ind w:left="0" w:right="0" w:firstLine="576"/>
        <w:jc w:val="left"/>
      </w:pPr>
      <w:r>
        <w:rPr>
          <w:u w:val="single"/>
        </w:rPr>
        <w:t xml:space="preserve">(c) Beginning August 1, 2015, the identification of schools and school districts for recognition must be based on separate performance indicators, such as proficiency or growth, so the state board of education may not combine performance indicators into a single index rating, or score, except for accountability purposes under the no child left behind act of 2001.</w:t>
      </w:r>
    </w:p>
    <w:p>
      <w:pPr>
        <w:spacing w:before="0" w:after="0" w:line="408" w:lineRule="exact"/>
        <w:ind w:left="0" w:right="0" w:firstLine="576"/>
        <w:jc w:val="left"/>
      </w:pPr>
      <w:r>
        <w:rPr/>
        <w:t xml:space="preserve">(3) The state board of education, in cooperation with the office of the superintendent of public instruction, shall annually recognize schools for exemplary performance as measured on the Washington achievement index. The state board of education shall have ongoing collaboration with the educational opportunity gap oversight and accountability committee regarding the measures used to measure the closing of the achievement gaps and the recognition provided to the school districts for closing the achievement gaps.</w:t>
      </w:r>
    </w:p>
    <w:p>
      <w:pPr>
        <w:spacing w:before="0" w:after="0" w:line="408" w:lineRule="exact"/>
        <w:ind w:left="0" w:right="0" w:firstLine="576"/>
        <w:jc w:val="left"/>
      </w:pPr>
      <w:r>
        <w:rPr/>
        <w:t xml:space="preserve">(4) In coordination with the superintendent of public instruction, the state board of education shall seek approval from the United States department of education for use of the Washington achievement index and the state system of differentiated support, assistance, and intervention to replace the federal accountability system under P.L. 107-110, the no child left behind act of 2001.</w:t>
      </w:r>
    </w:p>
    <w:p>
      <w:pPr>
        <w:spacing w:before="0" w:after="0" w:line="408" w:lineRule="exact"/>
        <w:ind w:left="0" w:right="0" w:firstLine="576"/>
        <w:jc w:val="left"/>
      </w:pPr>
      <w:r>
        <w:rPr/>
        <w:t xml:space="preserve">(5) The state board of education shall work with the education data center established within the office of financial management and the technical working group established in RCW 28A.290.020 to determine the feasibility of using the prototypical funding allocation model as not only a tool for allocating resources to schools and school districts but also as a tool for schools and school districts to report to the state legislature and the state board of education on how the state resources received are being used.</w:t>
      </w:r>
    </w:p>
    <w:p/>
    <w:p>
      <w:pPr>
        <w:jc w:val="center"/>
      </w:pPr>
      <w:r>
        <w:rPr>
          <w:b/>
        </w:rPr>
        <w:t>--- END ---</w:t>
      </w:r>
    </w:p>
    <w:sectPr>
      <w:pgNumType w:start="1"/>
      <w:footerReference xmlns:r="http://schemas.openxmlformats.org/officeDocument/2006/relationships" r:id="Re5ef54c264174a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07486a159942e3" /><Relationship Type="http://schemas.openxmlformats.org/officeDocument/2006/relationships/footer" Target="/word/footer.xml" Id="Re5ef54c264174a20" /></Relationships>
</file>