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898fa8d18f45dd" /></Relationships>
</file>

<file path=word/document.xml><?xml version="1.0" encoding="utf-8"?>
<w:document xmlns:w="http://schemas.openxmlformats.org/wordprocessingml/2006/main">
  <w:body>
    <w:p>
      <w:r>
        <w:t>Z-0463.1</w:t>
      </w:r>
    </w:p>
    <w:p>
      <w:pPr>
        <w:jc w:val="center"/>
      </w:pPr>
      <w:r>
        <w:t>_______________________________________________</w:t>
      </w:r>
    </w:p>
    <w:p/>
    <w:p>
      <w:pPr>
        <w:jc w:val="center"/>
      </w:pPr>
      <w:r>
        <w:rPr>
          <w:b/>
        </w:rPr>
        <w:t>HOUSE BILL 1697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Springer, Fitzgibbon, and Fey; by request of Office of Financial Management</w:t>
      </w:r>
    </w:p>
    <w:p/>
    <w:p>
      <w:r>
        <w:rPr>
          <w:t xml:space="preserve">Read first time 01/26/15.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of tax preferences for commute trip reduction programs; amending RCW 82.70.900;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commute trip reduction business and occupation tax credit in section 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behaviors by taxpayers as indicated in RCW 82.32.808(2)(a).</w:t>
      </w:r>
    </w:p>
    <w:p>
      <w:pPr>
        <w:spacing w:before="0" w:after="0" w:line="408" w:lineRule="exact"/>
        <w:ind w:left="0" w:right="0" w:firstLine="576"/>
        <w:jc w:val="left"/>
      </w:pPr>
      <w:r>
        <w:rPr/>
        <w:t xml:space="preserve">(2) It is the legislature's specific public policy objective to continue encouraging businesses to provide financial incentives to their employees who participate in the commute trip reduction program that reduces single-occupancy vehicle travel in Washington.</w:t>
      </w:r>
    </w:p>
    <w:p>
      <w:pPr>
        <w:spacing w:before="0" w:after="0" w:line="408" w:lineRule="exact"/>
        <w:ind w:left="0" w:right="0" w:firstLine="576"/>
        <w:jc w:val="left"/>
      </w:pPr>
      <w:r>
        <w:rPr/>
        <w:t xml:space="preserve">(3) To measure the effectiveness of the exemptions in section 2 of this act in achieving the public policy objectives described in subsection (2) of this section, the joint legislative audit and review committee must evaluate the number of taxpayers that claim the credit, the number of participating worksites, and the number of participating employees in commute trip reduction programs.</w:t>
      </w:r>
    </w:p>
    <w:p>
      <w:pPr>
        <w:spacing w:before="0" w:after="0" w:line="408" w:lineRule="exact"/>
        <w:ind w:left="0" w:right="0" w:firstLine="576"/>
        <w:jc w:val="left"/>
      </w:pPr>
      <w:r>
        <w:rPr/>
        <w:t xml:space="preserve">(4) If a review finds that the number of participating worksites or number of participating employees in commute trip reduction programs grows an average of three percent per year from July 1, 2015, through June 30, 2018, the legislature intends to extend the expiration date of the tax preference.</w:t>
      </w:r>
    </w:p>
    <w:p>
      <w:pPr>
        <w:spacing w:before="0" w:after="0" w:line="408" w:lineRule="exact"/>
        <w:ind w:left="0" w:right="0" w:firstLine="576"/>
        <w:jc w:val="left"/>
      </w:pPr>
      <w:r>
        <w:rPr/>
        <w:t xml:space="preserve">(5) The joint legislative audit and review committee may use data from the department of revenue, the department of transportation commute trip reduction program, and any other data it deems necessary in performing the evaluation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900</w:t>
      </w:r>
      <w:r>
        <w:rPr/>
        <w:t xml:space="preserve"> and 2014 c 222 s 707 are each amended to read as follows:</w:t>
      </w:r>
    </w:p>
    <w:p>
      <w:pPr>
        <w:spacing w:before="0" w:after="0" w:line="408" w:lineRule="exact"/>
        <w:ind w:left="0" w:right="0" w:firstLine="576"/>
        <w:jc w:val="left"/>
      </w:pPr>
      <w:r>
        <w:rPr/>
        <w:t xml:space="preserve">This chapter expires June 30, </w:t>
      </w:r>
      <w:r>
        <w:t>((</w:t>
      </w:r>
      <w:r>
        <w:rPr>
          <w:strike/>
        </w:rPr>
        <w:t xml:space="preserve">2015</w:t>
      </w:r>
      <w:r>
        <w:t>))</w:t>
      </w:r>
      <w:r>
        <w:rPr>
          <w:u w:val="single"/>
        </w:rPr>
        <w:t xml:space="preserve">2020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4e8d5a00237e42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02d0e3caf34b19" /><Relationship Type="http://schemas.openxmlformats.org/officeDocument/2006/relationships/footer" Target="/word/footer.xml" Id="R4e8d5a00237e4292" /></Relationships>
</file>