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8423fe52f148be" /></Relationships>
</file>

<file path=word/document.xml><?xml version="1.0" encoding="utf-8"?>
<w:document xmlns:w="http://schemas.openxmlformats.org/wordprocessingml/2006/main">
  <w:body>
    <w:p>
      <w:r>
        <w:t>H-1134.1</w:t>
      </w:r>
    </w:p>
    <w:p>
      <w:pPr>
        <w:jc w:val="center"/>
      </w:pPr>
      <w:r>
        <w:t>_______________________________________________</w:t>
      </w:r>
    </w:p>
    <w:p/>
    <w:p>
      <w:pPr>
        <w:jc w:val="center"/>
      </w:pPr>
      <w:r>
        <w:rPr>
          <w:b/>
        </w:rPr>
        <w:t>HOUSE BILL 1691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S. Hunt, and Tharinger</w:t>
      </w:r>
    </w:p>
    <w:p/>
    <w:p>
      <w:r>
        <w:rPr>
          <w:t xml:space="preserve">Read first time 01/26/15.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remedies for actions under the public records act; amending RCW 42.56.550;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2011 c 273 s 1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w:t>
      </w:r>
    </w:p>
    <w:p>
      <w:pPr>
        <w:spacing w:before="0" w:after="0" w:line="408" w:lineRule="exact"/>
        <w:ind w:left="0" w:right="0" w:firstLine="576"/>
        <w:jc w:val="left"/>
      </w:pPr>
      <w:r>
        <w:rPr/>
        <w:t xml:space="preserve">(4) Any person who prevails against an agency in any action in the courts seeking the right to inspect or copy any public record or the right to receive a response to a public record request within a reasonable amount of time </w:t>
      </w:r>
      <w:r>
        <w:t>((</w:t>
      </w:r>
      <w:r>
        <w:rPr>
          <w:strike/>
        </w:rPr>
        <w:t xml:space="preserve">shall</w:t>
      </w:r>
      <w:r>
        <w:t>))</w:t>
      </w:r>
      <w:r>
        <w:rPr>
          <w:u w:val="single"/>
        </w:rPr>
        <w:t xml:space="preserve">may</w:t>
      </w:r>
      <w:r>
        <w:rPr/>
        <w:t xml:space="preserve"> be awarded all costs, including reasonable attorney fees, incurred in connection with such legal action. In addition, it shall be within the discretion of the court to </w:t>
      </w:r>
      <w:r>
        <w:t>((</w:t>
      </w:r>
      <w:r>
        <w:rPr>
          <w:strike/>
        </w:rPr>
        <w:t xml:space="preserve">award such person</w:t>
      </w:r>
      <w:r>
        <w:t>))</w:t>
      </w:r>
      <w:r>
        <w:rPr>
          <w:u w:val="single"/>
        </w:rPr>
        <w:t xml:space="preserve">impose a fine on the responsible agency in</w:t>
      </w:r>
      <w:r>
        <w:rPr/>
        <w:t xml:space="preserve"> an amount not to exceed one hundred dollars for each day that </w:t>
      </w:r>
      <w:r>
        <w:t>((</w:t>
      </w:r>
      <w:r>
        <w:rPr>
          <w:strike/>
        </w:rPr>
        <w:t xml:space="preserve">he or she</w:t>
      </w:r>
      <w:r>
        <w:t>))</w:t>
      </w:r>
      <w:r>
        <w:rPr>
          <w:u w:val="single"/>
        </w:rPr>
        <w:t xml:space="preserve">the prevailing person</w:t>
      </w:r>
      <w:r>
        <w:rPr/>
        <w:t xml:space="preserve"> was denied the right to inspect or copy said public record. </w:t>
      </w:r>
      <w:r>
        <w:rPr>
          <w:u w:val="single"/>
        </w:rPr>
        <w:t xml:space="preserve">The fine must be deposited in the archives and records management account established in RCW 40.14.025 to enhance the preservation and availability of the state's public records. However, the court may award a portion of the fine to the prevailing person in an amount that reimburses the person for any demonstrated financial loss caused by the failure of the agency to timely release the public record or respond to the request.</w:t>
      </w:r>
    </w:p>
    <w:p>
      <w:pPr>
        <w:spacing w:before="0" w:after="0" w:line="408" w:lineRule="exact"/>
        <w:ind w:left="0" w:right="0" w:firstLine="576"/>
        <w:jc w:val="left"/>
      </w:pPr>
      <w:r>
        <w:rPr/>
        <w:t xml:space="preserve">(5) For actions under this section against counties, the venue provisions of RCW 36.01.050 apply.</w:t>
      </w:r>
    </w:p>
    <w:p>
      <w:pPr>
        <w:spacing w:before="0" w:after="0" w:line="408" w:lineRule="exact"/>
        <w:ind w:left="0" w:right="0" w:firstLine="576"/>
        <w:jc w:val="left"/>
      </w:pPr>
      <w:r>
        <w:rPr/>
        <w:t xml:space="preserve">(6) Actions under this section must be filed within one year of the agency's claim of exemption or the last production of a record on a partial or installment basis.</w:t>
      </w:r>
    </w:p>
    <w:p/>
    <w:p>
      <w:pPr>
        <w:jc w:val="center"/>
      </w:pPr>
      <w:r>
        <w:rPr>
          <w:b/>
        </w:rPr>
        <w:t>--- END ---</w:t>
      </w:r>
    </w:p>
    <w:sectPr>
      <w:pgNumType w:start="1"/>
      <w:footerReference xmlns:r="http://schemas.openxmlformats.org/officeDocument/2006/relationships" r:id="Rd8228d2544bd43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5a47ce257e40c2" /><Relationship Type="http://schemas.openxmlformats.org/officeDocument/2006/relationships/footer" Target="/word/footer.xml" Id="Rd8228d2544bd436c" /></Relationships>
</file>