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e53c3f3774160" /></Relationships>
</file>

<file path=word/document.xml><?xml version="1.0" encoding="utf-8"?>
<w:document xmlns:w="http://schemas.openxmlformats.org/wordprocessingml/2006/main">
  <w:body>
    <w:p>
      <w:r>
        <w:t>H-0826.1</w:t>
      </w:r>
    </w:p>
    <w:p>
      <w:pPr>
        <w:jc w:val="center"/>
      </w:pPr>
      <w:r>
        <w:t>_______________________________________________</w:t>
      </w:r>
    </w:p>
    <w:p/>
    <w:p>
      <w:pPr>
        <w:jc w:val="center"/>
      </w:pPr>
      <w:r>
        <w:rPr>
          <w:b/>
        </w:rPr>
        <w:t>HOUSE BILL 1689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and Nealey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taxes on in-state broadcasters; amending RCW 82.04.280, 82.04.280, and 82.04.2907; reenacting and amending RCW 82.32.790;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w:t>
      </w:r>
      <w:r>
        <w:t>((</w:t>
      </w:r>
      <w:r>
        <w:rPr>
          <w:strike/>
        </w:rPr>
        <w:t xml:space="preserve">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w:t>
      </w:r>
      <w:r>
        <w:t>))</w:t>
      </w:r>
      <w:r>
        <w:rPr>
          <w:u w:val="single"/>
        </w:rPr>
        <w:t xml:space="preserve">but excluding revenues from network, national, and regional advertising computed either: (i) As a standard deduction that the department must publish by rule by September 30, 2015, and by September 30th of every fifth year thereafter, based on the national average thereof as reported by the United States census bureau's economic census or other source of information, or (ii) in lieu thereof by itemization by the individual broadcasting station, and excluding that portion of revenue represented by the out-of-state audience computed as a ratio to the broadcasting station's total audience as measured by the millivolt/meter signal strength contour for AM radio, the one millivolt/meter or sixty dBu signal strength contour for FM radio, and the twenty-eight dBu signal strength contour for television channels two through six, the thirty-six dBu signal strength contour for television channels seven through thirteen, and the forty-one dBu signal strength contour for television channels fourteen through sixty-nine with delivery by wire, satellite, or any other means</w:t>
      </w:r>
      <w:r>
        <w:rPr/>
        <w:t xml:space="preserv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206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w:t>
      </w:r>
      <w:r>
        <w:t>((</w:t>
      </w:r>
      <w:r>
        <w:rPr>
          <w:strike/>
        </w:rPr>
        <w:t xml:space="preserve">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w:t>
      </w:r>
      <w:r>
        <w:t>))</w:t>
      </w:r>
      <w:r>
        <w:rPr>
          <w:u w:val="single"/>
        </w:rPr>
        <w:t xml:space="preserve">but excluding revenues from network, national, and regional advertising computed either: (i) As a standard deduction that the department must publish by rule by September 30, 2015, and by September 30th of every fifth year thereafter, based on the national average thereof as reported by the United States census bureau’s economic census or other source of information, or (ii) in lieu thereof by itemization by the individual broadcasting station, and excluding that portion of revenue represented by the out-of-state audience computed as a ratio to the broadcasting station’s total audience as measured by the millivolt/meter signal strength contour for AM radio, the one millivolt/meter or sixty dBu signal strength contour for FM radio, and the twenty-eight dBu signal strength contour for television channels two through six, the thirty-six dBu signal strength contour for television channels seven through thirteen, and the forty-one dBu signal strength contour for television channels fourteen through sixty-nine with delivery by wire, satellite, or any other means</w:t>
      </w:r>
      <w:r>
        <w:rPr/>
        <w:t xml:space="preserv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of 0.484 percent.</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w:t>
      </w:r>
      <w:r>
        <w:rPr>
          <w:u w:val="single"/>
        </w:rPr>
        <w:t xml:space="preserve">"Gross income from royalties" also includes income from licensing or granting distribution or retransmission rights to radio or television programming by broadcasters engaged in radio and television broadcasting.</w:t>
      </w:r>
      <w:r>
        <w:rPr/>
        <w:t xml:space="preserve">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 2, chapter ..., Laws of 2015 (section 2 of this act), 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 2, chapter ..., Laws of 2015 (section 2 of this act), section 206, chapter 106, Laws of 2010,</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section 2 of this act takes effect, section 1 of this act expires on the date section 2 of this act takes effect.</w:t>
      </w:r>
    </w:p>
    <w:p/>
    <w:p>
      <w:pPr>
        <w:jc w:val="center"/>
      </w:pPr>
      <w:r>
        <w:rPr>
          <w:b/>
        </w:rPr>
        <w:t>--- END ---</w:t>
      </w:r>
    </w:p>
    <w:sectPr>
      <w:pgNumType w:start="1"/>
      <w:footerReference xmlns:r="http://schemas.openxmlformats.org/officeDocument/2006/relationships" r:id="R9305f239127047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1d96527b364186" /><Relationship Type="http://schemas.openxmlformats.org/officeDocument/2006/relationships/footer" Target="/word/footer.xml" Id="R9305f23912704713" /></Relationships>
</file>