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34ed96f204245" /></Relationships>
</file>

<file path=word/document.xml><?xml version="1.0" encoding="utf-8"?>
<w:document xmlns:w="http://schemas.openxmlformats.org/wordprocessingml/2006/main">
  <w:body>
    <w:p>
      <w:r>
        <w:t>H-2061.1</w:t>
      </w:r>
    </w:p>
    <w:p>
      <w:pPr>
        <w:jc w:val="center"/>
      </w:pPr>
      <w:r>
        <w:t>_______________________________________________</w:t>
      </w:r>
    </w:p>
    <w:p/>
    <w:p>
      <w:pPr>
        <w:jc w:val="center"/>
      </w:pPr>
      <w:r>
        <w:rPr>
          <w:b/>
        </w:rPr>
        <w:t>SUBSTITUTE HOUSE BILL 1678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Carlyle and Nealey; by request of Department of Revenue)</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fairness for businesses engaged in electronic commerce by eliminating inconsistent tax treatment of digital business inputs, ensuring that prewritten computer software developers remain eligible for the manufacturing machinery and equipment sales and use tax exemption, and providing greater clarity for out-of-state sellers concerning their tax obligations; amending RCW 82.08.02087, 82.12.02087, 82.08.195, and 82.04.067; reenacting and amending RCW 82.08.02565; adding a new section to chapter 82.08 RCW; adding a new section to chapter 82.32 RCW; creating new sections; providing an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Sales and use tax exemptions for digital automated services used solely for business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In 2009 the legislature enacted comprehensive legislation addressing the excise taxation of digital products. The term "digital products" encompasses two categories of electronically transferred goods and services: "Digital goods," such as a digital music file or an e-book, and "digital automated services," such as an online research application.</w:t>
      </w:r>
    </w:p>
    <w:p>
      <w:pPr>
        <w:spacing w:before="0" w:after="0" w:line="408" w:lineRule="exact"/>
        <w:ind w:left="0" w:right="0" w:firstLine="576"/>
        <w:jc w:val="left"/>
      </w:pPr>
      <w:r>
        <w:rPr/>
        <w:t xml:space="preserve">(2) In general, the legislation provided that retail sales of digital products are subject to retail sales tax, unless specifically exempted. One of the exemptions provided in the 2009 enactment, as modified by 2010 clean-up legislation, was for sales of digital goods used solely for business purposes. The legislature's purpose in enacting this exemption was to provide businesses with a meaningful sales and use tax exemption for digital business inputs. This exemption is not currently subject to an expiration date or to accountability reporting requirements.</w:t>
      </w:r>
    </w:p>
    <w:p>
      <w:pPr>
        <w:spacing w:before="0" w:after="0" w:line="408" w:lineRule="exact"/>
        <w:ind w:left="0" w:right="0" w:firstLine="576"/>
        <w:jc w:val="left"/>
      </w:pPr>
      <w:r>
        <w:rPr/>
        <w:t xml:space="preserve">(3) The legislature finds that there has been a significant migration of digital business inputs from digital goods to digital automated services in the past several years, which was not anticipated in 2009 and 2010. The legislature further finds that this migration has significantly undermined the effect of the legislature's policy choice to provide substantial sales and use tax relief for the acquisition of digital business inputs. The legislature further finds that electronic commerce has grown and evolved dramatically in recent years. The legislature further finds that our state's tax structure is ill-equipped to adapt to such a quickly evolving digital landscape. The legislature further finds that it is in the best interest of the state to carefully monitor the fiscal impact of tax preferences related to digital products to ensure that the actual revenue loss to the state reasonably conforms to what was anticipated at the time the legislation was adopted.</w:t>
      </w:r>
    </w:p>
    <w:p>
      <w:pPr>
        <w:spacing w:before="0" w:after="0" w:line="408" w:lineRule="exact"/>
        <w:ind w:left="0" w:right="0" w:firstLine="576"/>
        <w:jc w:val="left"/>
      </w:pPr>
      <w:r>
        <w:rPr/>
        <w:t xml:space="preserve">(4)(a) This subsection is the tax preference performance statement for the sales and use tax exemptions provided in RCW 82.08.02087(2) and 82.12.02087(2).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reduce structural inefficiencies in the tax structure and provide tax relief, as indicated in RCW 82.32.808(2) (d) and (e).</w:t>
      </w:r>
    </w:p>
    <w:p>
      <w:pPr>
        <w:spacing w:before="0" w:after="0" w:line="408" w:lineRule="exact"/>
        <w:ind w:left="0" w:right="0" w:firstLine="576"/>
        <w:jc w:val="left"/>
      </w:pPr>
      <w:r>
        <w:rPr/>
        <w:t xml:space="preserve">(c) The legislature's specific public policy objectives are to: (i) Provide more clarity and consistency in the sales and use taxation of digital business inputs; (ii) reaffirm and restore the policy choice it made in 2009 of providing substantial sales and use tax relief to businesses for their acquisition of digital business inputs; and (iii) evaluate whether the fiscal impact of these tax preferences reasonably conforms to what was anticipated at the time the implementing legislation was adopted. These objectives are accomplished by broadening the exemptions for digital business inputs by including digital automated services used solely for business purposes, and requiring the joint legislative audit and review committee, and the legislature, to evaluate the effectiveness and fiscal impact of these tax preferences in ten years.</w:t>
      </w:r>
    </w:p>
    <w:p>
      <w:pPr>
        <w:spacing w:before="0" w:after="0" w:line="408" w:lineRule="exact"/>
        <w:ind w:left="0" w:right="0" w:firstLine="576"/>
        <w:jc w:val="left"/>
      </w:pPr>
      <w:r>
        <w:rPr/>
        <w:t xml:space="preserve">(d) To measure the effectiveness of the tax preference in achieving the specific public policy objectives described in (c) of this subsection, the joint legislative audit and review committee must, at a minimum, evaluate the following:</w:t>
      </w:r>
    </w:p>
    <w:p>
      <w:pPr>
        <w:spacing w:before="0" w:after="0" w:line="408" w:lineRule="exact"/>
        <w:ind w:left="0" w:right="0" w:firstLine="576"/>
        <w:jc w:val="left"/>
      </w:pPr>
      <w:r>
        <w:rPr/>
        <w:t xml:space="preserve">(i) The number of businesses claiming the tax preference as reported to the department of revenue pursuant to RCW 82.32.808(6);</w:t>
      </w:r>
    </w:p>
    <w:p>
      <w:pPr>
        <w:spacing w:before="0" w:after="0" w:line="408" w:lineRule="exact"/>
        <w:ind w:left="0" w:right="0" w:firstLine="576"/>
        <w:jc w:val="left"/>
      </w:pPr>
      <w:r>
        <w:rPr/>
        <w:t xml:space="preserve">(ii) The amount of sales and use taxes exempted under RCW 82.08.02087(2) and 82.12.02087(2) as reported to the department of revenue pursuant to RCW 82.32.808(6); and</w:t>
      </w:r>
    </w:p>
    <w:p>
      <w:pPr>
        <w:spacing w:before="0" w:after="0" w:line="408" w:lineRule="exact"/>
        <w:ind w:left="0" w:right="0" w:firstLine="576"/>
        <w:jc w:val="left"/>
      </w:pPr>
      <w:r>
        <w:rPr/>
        <w:t xml:space="preserve">(iii) Whether the exemptions provided in RCW 82.08.02087(1) and 82.12.02087(1) are still in effect.</w:t>
      </w:r>
    </w:p>
    <w:p>
      <w:pPr>
        <w:spacing w:before="0" w:after="0" w:line="408" w:lineRule="exact"/>
        <w:ind w:left="0" w:right="0" w:firstLine="576"/>
        <w:jc w:val="left"/>
      </w:pPr>
      <w:r>
        <w:rPr/>
        <w:t xml:space="preserve">(e) The legislature intends for the legislative auditor to recommend extending the expiration date of the tax preference if a review finds that the exemptions in RCW 82.08.02087(1) and 82.12.02087(1) are still in effect on a permanent basis. If a review finds that the legislature has added an expiration date for the tax exemptions in RCW 82.08.02087(1) and 82.12.02087(1) and such expiration date is after July 1, 2025, the legislature intends for the legislative auditor to recommend extending the expiration date of the tax preference to coincide with the expiration date of RCW 82.08.02087(1) and 82.12.02087(1).</w:t>
      </w:r>
    </w:p>
    <w:p>
      <w:pPr>
        <w:spacing w:before="0" w:after="0" w:line="408" w:lineRule="exact"/>
        <w:ind w:left="0" w:right="0" w:firstLine="576"/>
        <w:jc w:val="left"/>
      </w:pPr>
      <w:r>
        <w:rPr/>
        <w:t xml:space="preserve">(f) The department of revenue must provide data needed to perform the review in (d) of this subsection. The joint legislative audit and review committee may also refer to any other data it deems necessary in conducting the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02087</w:t>
      </w:r>
      <w:r>
        <w:rPr/>
        <w:t xml:space="preserve"> and 2010 c 111 s 402 are each amended to read as follows:</w:t>
      </w:r>
    </w:p>
    <w:p>
      <w:pPr>
        <w:spacing w:before="0" w:after="0" w:line="408" w:lineRule="exact"/>
        <w:ind w:left="0" w:right="0" w:firstLine="576"/>
        <w:jc w:val="left"/>
      </w:pPr>
      <w:r>
        <w:rPr/>
        <w:t xml:space="preserve">(1) The tax imposed by RCW 82.08.020 does not apply to the sale to a business of digital goods, and services rendered in respect to digital goods, where the digital goods and services rendered in respect to digital goods are purchased solely for business purposes. The exemption provided by this section also applies to the sale to a business of a digital code if all of the digital goods to be obtained through the use of the code will be used solely for business purposes.</w:t>
      </w:r>
    </w:p>
    <w:p>
      <w:pPr>
        <w:spacing w:before="0" w:after="0" w:line="408" w:lineRule="exact"/>
        <w:ind w:left="0" w:right="0" w:firstLine="576"/>
        <w:jc w:val="left"/>
      </w:pPr>
      <w:r>
        <w:rPr/>
        <w:t xml:space="preserve">(2) </w:t>
      </w:r>
      <w:r>
        <w:t>((</w:t>
      </w:r>
      <w:r>
        <w:rPr>
          <w:strike/>
        </w:rPr>
        <w:t xml:space="preserve">The exemption is available only when the buyer provides the seller with</w:t>
      </w:r>
      <w:r>
        <w:t>))</w:t>
      </w:r>
      <w:r>
        <w:rPr/>
        <w:t xml:space="preserve"> </w:t>
      </w:r>
      <w:r>
        <w:rPr>
          <w:u w:val="single"/>
        </w:rPr>
        <w:t xml:space="preserve">Until July 1, 2025, the tax imposed by RCW 82.08.020 does not apply to the sale to a business of digital automated services purchased solely for business purposes. The exemption provided by this subsection (2) also applies to the sale to a business of a digital code if all of the digital automated services to be obtained through the use of the code will be used solely for business purposes.</w:t>
      </w:r>
    </w:p>
    <w:p>
      <w:pPr>
        <w:spacing w:before="0" w:after="0" w:line="408" w:lineRule="exact"/>
        <w:ind w:left="0" w:right="0" w:firstLine="576"/>
        <w:jc w:val="left"/>
      </w:pPr>
      <w:r>
        <w:rPr>
          <w:u w:val="single"/>
        </w:rPr>
        <w:t xml:space="preserve">(3) Sellers making tax-exempt sales under this section must obtain from the purchaser</w:t>
      </w:r>
      <w:r>
        <w:rPr/>
        <w:t xml:space="preserve"> an exemption certificate in a form and manner prescribed by the department. The seller must retain a copy of the certificate for the seller's files.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this section, the following definitions apply:</w:t>
      </w:r>
    </w:p>
    <w:p>
      <w:pPr>
        <w:spacing w:before="0" w:after="0" w:line="408" w:lineRule="exact"/>
        <w:ind w:left="0" w:right="0" w:firstLine="576"/>
        <w:jc w:val="left"/>
      </w:pPr>
      <w:r>
        <w:rPr/>
        <w:t xml:space="preserve">(a) "Business purposes" means any purpose relevant to the business needs of the taxpayer claiming an exemption under this section. Business purposes do not include any personal, family, or household purpose. The term also does not include any activity conducted by a government entity as that term is defined in RCW 7.25.005; and</w:t>
      </w:r>
    </w:p>
    <w:p>
      <w:pPr>
        <w:spacing w:before="0" w:after="0" w:line="408" w:lineRule="exact"/>
        <w:ind w:left="0" w:right="0" w:firstLine="576"/>
        <w:jc w:val="left"/>
      </w:pPr>
      <w:r>
        <w:rPr/>
        <w:t xml:space="preserve">(b) "Services rendered in respect to digital goods" means those services defined as a retail sale in RCW 82.04.050(2)(g).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02087</w:t>
      </w:r>
      <w:r>
        <w:rPr/>
        <w:t xml:space="preserve"> and 2010 c 111 s 502 are each amended to read as follows:</w:t>
      </w:r>
    </w:p>
    <w:p>
      <w:pPr>
        <w:spacing w:before="0" w:after="0" w:line="408" w:lineRule="exact"/>
        <w:ind w:left="0" w:right="0" w:firstLine="576"/>
        <w:jc w:val="left"/>
      </w:pPr>
      <w:r>
        <w:rPr/>
        <w:t xml:space="preserve">(1) The provisions of this chapter do not apply to the use by a business of digital goods, and services rendered in respect to digital goods, where the digital goods and services rendered in respect to digital goods are used solely for business purposes. The exemption provided by this section also applies to the use by a business of a digital code if all of the digital goods to be obtained through the use of the code will be used solely for business purposes.</w:t>
      </w:r>
    </w:p>
    <w:p>
      <w:pPr>
        <w:spacing w:before="0" w:after="0" w:line="408" w:lineRule="exact"/>
        <w:ind w:left="0" w:right="0" w:firstLine="576"/>
        <w:jc w:val="left"/>
      </w:pPr>
      <w:r>
        <w:rPr/>
        <w:t xml:space="preserve">(2) </w:t>
      </w:r>
      <w:r>
        <w:rPr>
          <w:u w:val="single"/>
        </w:rPr>
        <w:t xml:space="preserve">Until July 1, 2025, the provisions of this chapter do not apply to the use by a business of digital automated services solely for business purposes. The exemption provided by this subsection (2) also applies to the use by a business of a digital code if all of the digital automated services to be obtained through the use of the code will be used solely for business purposes.</w:t>
      </w:r>
    </w:p>
    <w:p>
      <w:pPr>
        <w:spacing w:before="0" w:after="0" w:line="408" w:lineRule="exact"/>
        <w:ind w:left="0" w:right="0" w:firstLine="576"/>
        <w:jc w:val="left"/>
      </w:pPr>
      <w:r>
        <w:rPr>
          <w:u w:val="single"/>
        </w:rPr>
        <w:t xml:space="preserve">(3)</w:t>
      </w:r>
      <w:r>
        <w:rPr/>
        <w:t xml:space="preserve"> For purposes of this section, the definitions in RCW 82.08.02087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195</w:t>
      </w:r>
      <w:r>
        <w:rPr/>
        <w:t xml:space="preserve"> and 2010 c 111 s 601 are each amended to read as follows:</w:t>
      </w:r>
    </w:p>
    <w:p>
      <w:pPr>
        <w:spacing w:before="0" w:after="0" w:line="408" w:lineRule="exact"/>
        <w:ind w:left="0" w:right="0" w:firstLine="576"/>
        <w:jc w:val="left"/>
      </w:pPr>
      <w:r>
        <w:rPr/>
        <w:t xml:space="preserve">(1) Except as provided in subsection (6) of this section, a bundled transaction is subject to the tax imposed by RCW 82.08.020 if the retail sale of any of its component products would be subject to the tax imposed by RCW 82.08.020.</w:t>
      </w:r>
    </w:p>
    <w:p>
      <w:pPr>
        <w:spacing w:before="0" w:after="0" w:line="408" w:lineRule="exact"/>
        <w:ind w:left="0" w:right="0" w:firstLine="576"/>
        <w:jc w:val="left"/>
      </w:pPr>
      <w:r>
        <w:rPr/>
        <w:t xml:space="preserve">(2) The transactions described in RCW 82.08.190(4) (a) and (b) are subject to the tax imposed by RCW 82.08.020 if the service that is the true object of the transaction is subject to the tax imposed by RCW 82.08.020. If the service that is the true object of the transaction is not subject to the tax imposed by RCW 82.08.020, the transaction is not subject to the tax imposed by RCW 82.08.020.</w:t>
      </w:r>
    </w:p>
    <w:p>
      <w:pPr>
        <w:spacing w:before="0" w:after="0" w:line="408" w:lineRule="exact"/>
        <w:ind w:left="0" w:right="0" w:firstLine="576"/>
        <w:jc w:val="left"/>
      </w:pPr>
      <w:r>
        <w:rPr/>
        <w:t xml:space="preserve">(3) The transaction described in RCW 82.08.190(4)(c) is not subject to the tax imposed by RCW 82.08.020.</w:t>
      </w:r>
    </w:p>
    <w:p>
      <w:pPr>
        <w:spacing w:before="0" w:after="0" w:line="408" w:lineRule="exact"/>
        <w:ind w:left="0" w:right="0" w:firstLine="576"/>
        <w:jc w:val="left"/>
      </w:pPr>
      <w:r>
        <w:rPr/>
        <w:t xml:space="preserve">(4) The transaction described in RCW 82.08.190(4)(d) is not subject to the tax imposed by RCW 82.08.020.</w:t>
      </w:r>
    </w:p>
    <w:p>
      <w:pPr>
        <w:spacing w:before="0" w:after="0" w:line="408" w:lineRule="exact"/>
        <w:ind w:left="0" w:right="0" w:firstLine="576"/>
        <w:jc w:val="left"/>
      </w:pPr>
      <w:r>
        <w:rPr/>
        <w:t xml:space="preserve">(5) In the case of a bundled transaction that includes any of the following: Telecommunications service, ancillary service, internet access, or audio or video programming service:</w:t>
      </w:r>
    </w:p>
    <w:p>
      <w:pPr>
        <w:spacing w:before="0" w:after="0" w:line="408" w:lineRule="exact"/>
        <w:ind w:left="0" w:right="0" w:firstLine="576"/>
        <w:jc w:val="left"/>
      </w:pPr>
      <w:r>
        <w:rPr/>
        <w:t xml:space="preserve">(a) If the price is attributable to products that are taxable and products that are not taxable, the portion of the price attributable to the nontaxable products are subject to the tax imposed by RCW 82.08.020 unless the seller can identify by reasonable and verifiable standards the portion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(b) If the price is attributable to products that are subject to tax at different tax rates, the total price is attributable to the products subject to the tax at the highest tax rate unless the seller can identify by reasonable and verifiable standards the portion of the price attributable to the products subject to the tax imposed by RCW 82.08.020 at the lower rate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(6) The tax imposed by RCW 82.08.020 does not apply in respect to a bundled transaction consisting entirely of the sale of services or of services and prepared food, if the sale is to a resident, sixty-two years of age or older, of a qualified low-income senior housing facility by the lessor or operator of the facility. A single bundled transaction involving both spouses of a marital community or both domestic partners of a domestic partnership meets the age requirement in this subsection if at least one of the spouses or domestic partners is at least sixty-two years of age. For purposes of this subsection, "qualified low-income senior housing facility" has the same meaning as in RCW 82.08.0293.</w:t>
      </w:r>
    </w:p>
    <w:p>
      <w:pPr>
        <w:spacing w:before="0" w:after="0" w:line="408" w:lineRule="exact"/>
        <w:ind w:left="0" w:right="0" w:firstLine="576"/>
        <w:jc w:val="left"/>
      </w:pPr>
      <w:r>
        <w:rPr/>
        <w:t xml:space="preserve">(7) In the case of the sale of a code that provides a purchaser with the right to obtain more than one digital product or one or more digital products and other products or services, and all of the products and services, digital or otherwise, to be obtained through the use of the code do not have the same sales and use tax treatment, for purposes of the tax imposed by RCW 82.08.020:</w:t>
      </w:r>
    </w:p>
    <w:p>
      <w:pPr>
        <w:spacing w:before="0" w:after="0" w:line="408" w:lineRule="exact"/>
        <w:ind w:left="0" w:right="0" w:firstLine="576"/>
        <w:jc w:val="left"/>
      </w:pPr>
      <w:r>
        <w:rPr/>
        <w:t xml:space="preserve">(a) The transaction is deemed to be the sale of the products and services to be obtained through the use of the code; and</w:t>
      </w:r>
    </w:p>
    <w:p>
      <w:pPr>
        <w:spacing w:before="0" w:after="0" w:line="408" w:lineRule="exact"/>
        <w:ind w:left="0" w:right="0" w:firstLine="576"/>
        <w:jc w:val="left"/>
      </w:pPr>
      <w:r>
        <w:rPr/>
        <w:t xml:space="preserve">(b)(i) The tax imposed by RCW 82.08.020 applies to the entire selling price of the code, except as provided in (b)(ii) of this subsection (7).</w:t>
      </w:r>
    </w:p>
    <w:p>
      <w:pPr>
        <w:spacing w:before="0" w:after="0" w:line="408" w:lineRule="exact"/>
        <w:ind w:left="0" w:right="0" w:firstLine="576"/>
        <w:jc w:val="left"/>
      </w:pPr>
      <w:r>
        <w:rPr/>
        <w:t xml:space="preserve">(ii) If the seller can identify by reasonable and verifiable standards the portion of the selling price attributable to the products and services that are not subject to the tax imposed by RCW 82.08.020 from its books and records that are kept in the regular course of business for other purposes including, but not limited to, nontax purposes, the tax imposed by RCW 82.08.020 does not apply to that portion of the selling price of the code attributable to the products and services that are not subject to the tax imposed by RCW 82.08.020 nor to that portion of the selling price of the code attributable to any digital </w:t>
      </w:r>
      <w:r>
        <w:t>((</w:t>
      </w:r>
      <w:r>
        <w:rPr>
          <w:strike/>
        </w:rPr>
        <w:t xml:space="preserve">goods</w:t>
      </w:r>
      <w:r>
        <w:t>))</w:t>
      </w:r>
      <w:r>
        <w:rPr/>
        <w:t xml:space="preserve"> </w:t>
      </w:r>
      <w:r>
        <w:rPr>
          <w:u w:val="single"/>
        </w:rPr>
        <w:t xml:space="preserve">products</w:t>
      </w:r>
      <w:r>
        <w:rPr/>
        <w:t xml:space="preserve">, the sale of which is exempt under RCW 82.08.02087.</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Clarifying the sales and use tax exemption for machinery equipment used in manufacturing, research and development, or testing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in 1995 established sales and use tax exemptions for manufacturing machinery and equipment, commonly referred to as the "M&amp;E exemption." In 1996, the legislature expanded the exemption to include machinery and equipment used by a manufacturer in a research and development operation. </w:t>
      </w:r>
    </w:p>
    <w:p>
      <w:pPr>
        <w:spacing w:before="0" w:after="0" w:line="408" w:lineRule="exact"/>
        <w:ind w:left="0" w:right="0" w:firstLine="576"/>
        <w:jc w:val="left"/>
      </w:pPr>
      <w:r>
        <w:rPr/>
        <w:t xml:space="preserve">(2) The legislature finds that software developers that created and produced prewritten computer software have historically qualified for this exemption because the production of prewritten computer software contained on a disc or other tangible storage media provided to the buyer is considered to be a manufacturing activity. The legislature further finds that changes in the software industry have resulted in most prewritten computer software sold today being delivered to buyers electronically. As a result of this change, questions have been raised about the continued applicability of the machinery and equipment exemption to the development and production of prewritten computer software.</w:t>
      </w:r>
    </w:p>
    <w:p>
      <w:pPr>
        <w:spacing w:before="0" w:after="0" w:line="408" w:lineRule="exact"/>
        <w:ind w:left="0" w:right="0" w:firstLine="576"/>
        <w:jc w:val="left"/>
      </w:pPr>
      <w:r>
        <w:rPr/>
        <w:t xml:space="preserve">(3) Therefore, the legislature intends in section 202 of this act to clarify its intent that the machinery and equipment exemption applies to developers of prewritten computer software, regardless of how the software is delivered to buyers. As a clarification of its intent, the legislature does not intend section 202 of this act to be considered the expansion of an existing tax preference for purposes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r>
        <w:rPr>
          <w:u w:val="single"/>
        </w:rPr>
        <w:t xml:space="preserve">:</w:t>
      </w:r>
    </w:p>
    <w:p>
      <w:pPr>
        <w:spacing w:before="0" w:after="0" w:line="408" w:lineRule="exact"/>
        <w:ind w:left="0" w:right="0" w:firstLine="576"/>
        <w:jc w:val="left"/>
      </w:pPr>
      <w:r>
        <w:rPr>
          <w:u w:val="single"/>
        </w:rPr>
        <w:t xml:space="preserve">(i) P</w:t>
      </w:r>
      <w:r>
        <w:rPr/>
        <w:t xml:space="preserve">rints newspapers or other materials</w:t>
      </w:r>
      <w:r>
        <w:rPr>
          <w:u w:val="single"/>
        </w:rPr>
        <w:t xml:space="preserve">; or</w:t>
      </w:r>
    </w:p>
    <w:p>
      <w:pPr>
        <w:spacing w:before="0" w:after="0" w:line="408" w:lineRule="exact"/>
        <w:ind w:left="0" w:right="0" w:firstLine="576"/>
        <w:jc w:val="left"/>
      </w:pPr>
      <w:r>
        <w:rPr>
          <w:u w:val="single"/>
        </w:rPr>
        <w:t xml:space="preserve">(ii) Is engaged in the development of prewritten computer software that is not transferred to purchasers by means of tangible storage media</w:t>
      </w:r>
      <w:r>
        <w:rPr/>
        <w:t xml:space="preserve">.</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Remote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spacing w:before="0" w:after="0" w:line="408" w:lineRule="exact"/>
        <w:ind w:left="0" w:right="0" w:firstLine="576"/>
        <w:jc w:val="left"/>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spacing w:before="0" w:after="0" w:line="408" w:lineRule="exact"/>
        <w:ind w:left="0" w:right="0" w:firstLine="576"/>
        <w:jc w:val="left"/>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spacing w:before="0" w:after="0" w:line="408" w:lineRule="exact"/>
        <w:ind w:left="0" w:right="0" w:firstLine="576"/>
        <w:jc w:val="left"/>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spacing w:before="0" w:after="0" w:line="408" w:lineRule="exact"/>
        <w:ind w:left="0" w:right="0" w:firstLine="576"/>
        <w:jc w:val="left"/>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spacing w:before="0" w:after="0" w:line="408" w:lineRule="exact"/>
        <w:ind w:left="0" w:right="0" w:firstLine="576"/>
        <w:jc w:val="left"/>
      </w:pPr>
      <w:r>
        <w:rPr/>
        <w:t xml:space="preserve">(6) Nothing in Part III of this act may be construed as relieving in-state businesses and other businesses having a substantial nexus with Washington through a direct physical presence in this state from their Washington sales and use tax collection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spacing w:before="0" w:after="0" w:line="408" w:lineRule="exact"/>
        <w:ind w:left="0" w:right="0" w:firstLine="576"/>
        <w:jc w:val="left"/>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t xml:space="preserve">(3) Nothing in this section may be construed to affect in any way RCW 82.04.424, 82.08.050(11), or 82.12.040(5).</w:t>
      </w:r>
    </w:p>
    <w:p>
      <w:pPr>
        <w:spacing w:before="0" w:after="0" w:line="408" w:lineRule="exact"/>
        <w:ind w:left="0" w:right="0" w:firstLine="576"/>
        <w:jc w:val="left"/>
      </w:pPr>
      <w:r>
        <w:rPr/>
        <w:t xml:space="preserve">(4) This section is subject to section 304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any tax year the person has:</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 those amounts included in the numerator of the receipts factor under RCW 82.04.462 and, for financial institutions, those amounts included in the numerator of the receipts factor under the rule adopted by the department as authorized in RCW 82.04.460(2).</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w:t>
      </w:r>
      <w:r>
        <w:rPr>
          <w:u w:val="single"/>
        </w:rPr>
        <w:t xml:space="preserve">(a)</w:t>
      </w:r>
      <w:r>
        <w:rPr/>
        <w:t xml:space="preserve"> Subsections (1) through (5) of this section only apply with respect to the taxes imposed under this chapter on apportionable activities as defined in RCW 82.04.460. For purposes of the taxes imposed under this chapter on any activity not included in the definition of apportionable activities in RCW 82.04.460, a person is deemed to have a substantial nexus with this state if the person has a physical presence in this state, which need only be demonstrably more than a slightest presence.</w:t>
      </w:r>
    </w:p>
    <w:p>
      <w:pPr>
        <w:spacing w:before="0" w:after="0" w:line="408" w:lineRule="exact"/>
        <w:ind w:left="0" w:right="0" w:firstLine="576"/>
        <w:jc w:val="left"/>
      </w:pPr>
      <w:r>
        <w:rPr>
          <w:u w:val="single"/>
        </w:rPr>
        <w:t xml:space="preserve">(b)</w:t>
      </w:r>
      <w:r>
        <w:rPr/>
        <w:t xml:space="preserve"> For purposes of this subsection, a person is physically present in this state if the person has property or employees in this state.</w:t>
      </w:r>
    </w:p>
    <w:p>
      <w:pPr>
        <w:spacing w:before="0" w:after="0" w:line="408" w:lineRule="exact"/>
        <w:ind w:left="0" w:right="0" w:firstLine="576"/>
        <w:jc w:val="left"/>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u w:val="single"/>
        </w:rPr>
        <w:t xml:space="preserve">(ii) A remote seller as defined in section 302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302 of this act. The presumption in this subsection (6)(c)(ii) may be rebutted as provided in section 302 of this act. To the extent that the presumption in section 302 of this act is no longer operative pursuant to section 304 of this act,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302 of this act, such conflicting provision or provisions of section 302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302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302 of this act.</w:t>
      </w:r>
    </w:p>
    <w:p>
      <w:pPr>
        <w:spacing w:before="0" w:after="0" w:line="408" w:lineRule="exact"/>
        <w:ind w:left="0" w:right="0" w:firstLine="576"/>
        <w:jc w:val="left"/>
      </w:pPr>
      <w:r>
        <w:rPr/>
        <w:t xml:space="preserve">(b) A change in the streamlined sales and use tax agreement conflicts with section 302 of this act if one or more provisions of section 302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302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302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section 302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applies prospectively and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III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02b4e7bb64741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e3dce0a93640d0" /><Relationship Type="http://schemas.openxmlformats.org/officeDocument/2006/relationships/footer" Target="/word/footer.xml" Id="R902b4e7bb64741fb" /></Relationships>
</file>