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b38b418e6a4b46" /></Relationships>
</file>

<file path=word/document.xml><?xml version="1.0" encoding="utf-8"?>
<w:document xmlns:w="http://schemas.openxmlformats.org/wordprocessingml/2006/main">
  <w:body>
    <w:p>
      <w:r>
        <w:t>Z-0044.3</w:t>
      </w:r>
    </w:p>
    <w:p>
      <w:pPr>
        <w:jc w:val="center"/>
      </w:pPr>
      <w:r>
        <w:t>_______________________________________________</w:t>
      </w:r>
    </w:p>
    <w:p/>
    <w:p>
      <w:pPr>
        <w:jc w:val="center"/>
      </w:pPr>
      <w:r>
        <w:rPr>
          <w:b/>
        </w:rPr>
        <w:t>HOUSE BILL 1673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Condotta, and Moscoso; by request of Department of Social and Health Services</w:t>
      </w:r>
    </w:p>
    <w:p/>
    <w:p>
      <w:r>
        <w:rPr>
          <w:t xml:space="preserve">Read first time 01/26/15.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abuse prevention and treatment programs funded by the marijuana excise tax; amending RCW 69.50.540;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(Initiative Measure No. 502)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w:t>
      </w:r>
      <w:r>
        <w:rPr>
          <w:u w:val="single"/>
        </w:rPr>
        <w:t xml:space="preserve">the development,</w:t>
      </w:r>
      <w:r>
        <w:rPr/>
        <w:t xml:space="preserve"> implementation </w:t>
      </w:r>
      <w:r>
        <w:t>((</w:t>
      </w:r>
      <w:r>
        <w:rPr>
          <w:strike/>
        </w:rPr>
        <w:t xml:space="preserve">and</w:t>
      </w:r>
      <w:r>
        <w:t>))</w:t>
      </w:r>
      <w:r>
        <w:rPr>
          <w:u w:val="single"/>
        </w:rPr>
        <w:t xml:space="preserve">,</w:t>
      </w:r>
      <w:r>
        <w:rPr/>
        <w:t xml:space="preserve"> maintenance</w:t>
      </w:r>
      <w:r>
        <w:rPr>
          <w:u w:val="single"/>
        </w:rPr>
        <w:t xml:space="preserv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w:t>
      </w:r>
      <w:r>
        <w:t>((</w:t>
      </w:r>
      <w:r>
        <w:rPr>
          <w:strike/>
        </w:rPr>
        <w:t xml:space="preserve">and cost-beneficial</w:t>
      </w:r>
      <w:r>
        <w:t>))</w:t>
      </w:r>
      <w:r>
        <w:rPr/>
        <w:t xml:space="preserve"> programs and practices that produce objectively measurable results </w:t>
      </w:r>
      <w:r>
        <w:rPr>
          <w:u w:val="single"/>
        </w:rPr>
        <w:t xml:space="preserve">and, by September 1, 2020, are cost-beneficial</w:t>
      </w:r>
      <w:r>
        <w:rPr/>
        <w:t xml:space="preserve">;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in consultation with the Washington state institute for public policy, the University of Washington social development research group, and faculty from Washington State University, must determine a definition of cost-beneficial as it relates to prevention and treatment programming and submit a report to the legislature on its findings by December 1, 2017.</w:t>
      </w:r>
    </w:p>
    <w:p/>
    <w:p>
      <w:pPr>
        <w:jc w:val="center"/>
      </w:pPr>
      <w:r>
        <w:rPr>
          <w:b/>
        </w:rPr>
        <w:t>--- END ---</w:t>
      </w:r>
    </w:p>
    <w:sectPr>
      <w:pgNumType w:start="1"/>
      <w:footerReference xmlns:r="http://schemas.openxmlformats.org/officeDocument/2006/relationships" r:id="R243c303040a04c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acf662a89495c" /><Relationship Type="http://schemas.openxmlformats.org/officeDocument/2006/relationships/footer" Target="/word/footer.xml" Id="R243c303040a04cf7" /></Relationships>
</file>