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1f0342d9ec43a4" /></Relationships>
</file>

<file path=word/document.xml><?xml version="1.0" encoding="utf-8"?>
<w:document xmlns:w="http://schemas.openxmlformats.org/wordprocessingml/2006/main">
  <w:body>
    <w:p>
      <w:r>
        <w:t>H-0950.1</w:t>
      </w:r>
    </w:p>
    <w:p>
      <w:pPr>
        <w:jc w:val="center"/>
      </w:pPr>
      <w:r>
        <w:t>_______________________________________________</w:t>
      </w:r>
    </w:p>
    <w:p/>
    <w:p>
      <w:pPr>
        <w:jc w:val="center"/>
      </w:pPr>
      <w:r>
        <w:rPr>
          <w:b/>
        </w:rPr>
        <w:t>HOUSE BILL 1633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Jinkins, Young, Fey, Appleton, Hargrove, Sawyer, Walsh, Stanford, Johnson, Riccelli, Kochmar, Muri, Pollet, Kagi, and Wylie</w:t>
      </w:r>
    </w:p>
    <w:p/>
    <w:p>
      <w:r>
        <w:rPr>
          <w:t xml:space="preserve">Read first time 01/23/15.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preferences to housing trust fund projects that involve collaboration between local school districts and housing authorities or nonprofit housing providers to help children of low-income families succeed in school; amending RCW 43.185.070 and 43.185.070;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2013 c 145 s 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regional support network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2014 c 225 s 62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 </w:t>
      </w:r>
      <w:r>
        <w:t>((</w:t>
      </w:r>
      <w:r>
        <w:rPr>
          <w:strike/>
        </w:rPr>
        <w:t xml:space="preserve">and</w:t>
      </w:r>
      <w:r>
        <w:t>))</w:t>
      </w:r>
    </w:p>
    <w:p>
      <w:pPr>
        <w:spacing w:before="0" w:after="0" w:line="408" w:lineRule="exact"/>
        <w:ind w:left="0" w:right="0" w:firstLine="576"/>
        <w:jc w:val="left"/>
      </w:pPr>
      <w:r>
        <w:rPr/>
        <w:t xml:space="preserve">(m) Project location and access to available public transportation services</w:t>
      </w:r>
      <w:r>
        <w:rPr>
          <w:u w:val="single"/>
        </w:rPr>
        <w:t xml:space="preserve">; and</w:t>
      </w:r>
    </w:p>
    <w:p>
      <w:pPr>
        <w:spacing w:before="0" w:after="0" w:line="408" w:lineRule="exact"/>
        <w:ind w:left="0" w:right="0" w:firstLine="576"/>
        <w:jc w:val="left"/>
      </w:pPr>
      <w:r>
        <w:rPr>
          <w:u w:val="single"/>
        </w:rPr>
        <w:t xml:space="preserve">(n) Projects involving collaborative partnerships between local school districts and either public housing authorities or nonprofit housing providers, that help children of low-income families succeed in school</w:t>
      </w:r>
      <w:r>
        <w:rPr/>
        <w:t xml:space="preserve">.</w:t>
      </w:r>
    </w:p>
    <w:p>
      <w:pPr>
        <w:spacing w:before="0" w:after="0" w:line="408" w:lineRule="exact"/>
        <w:ind w:left="0" w:right="0" w:firstLine="576"/>
        <w:jc w:val="left"/>
      </w:pPr>
      <w:r>
        <w:rPr/>
        <w:t xml:space="preserve">(6)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716d52c6d88043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77d86132d427f" /><Relationship Type="http://schemas.openxmlformats.org/officeDocument/2006/relationships/footer" Target="/word/footer.xml" Id="R716d52c6d880435e" /></Relationships>
</file>