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4edeae6be4429e" /></Relationships>
</file>

<file path=word/document.xml><?xml version="1.0" encoding="utf-8"?>
<w:document xmlns:w="http://schemas.openxmlformats.org/wordprocessingml/2006/main">
  <w:body>
    <w:p>
      <w:r>
        <w:t>H-0778.2</w:t>
      </w:r>
    </w:p>
    <w:p>
      <w:pPr>
        <w:jc w:val="center"/>
      </w:pPr>
      <w:r>
        <w:t>_______________________________________________</w:t>
      </w:r>
    </w:p>
    <w:p/>
    <w:p>
      <w:pPr>
        <w:jc w:val="center"/>
      </w:pPr>
      <w:r>
        <w:rPr>
          <w:b/>
        </w:rPr>
        <w:t>HOUSE BILL 1628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DeBolt and Schmick</w:t>
      </w:r>
    </w:p>
    <w:p/>
    <w:p>
      <w:r>
        <w:rPr>
          <w:t xml:space="preserve">Read first time 01/23/15.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health benefit exchange provisions related to the aggregation or delegating the aggregation of funds that comprise the premium for a health plan; amending RCW 43.71.030;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2012 c 87 s 4 are each amended to read as follows:</w:t>
      </w:r>
    </w:p>
    <w:p>
      <w:pPr>
        <w:spacing w:before="0" w:after="0" w:line="408" w:lineRule="exact"/>
        <w:ind w:left="0" w:right="0" w:firstLine="576"/>
        <w:jc w:val="left"/>
      </w:pPr>
      <w:r>
        <w:rPr/>
        <w:t xml:space="preserve">(1) The exchange may,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w:t>
      </w:r>
      <w:r>
        <w:rPr>
          <w:u w:val="single"/>
        </w:rPr>
        <w:t xml:space="preserve">and</w:t>
      </w:r>
      <w:r>
        <w:rPr/>
        <w:t xml:space="preserve"> (f) </w:t>
      </w:r>
      <w:r>
        <w:t>((</w:t>
      </w:r>
      <w:r>
        <w:rPr>
          <w:strike/>
        </w:rPr>
        <w:t xml:space="preserve">aggregate or delegate the aggregation of funds that comprise the premium for a health plan; and (g)</w:t>
      </w:r>
      <w:r>
        <w:t>))</w:t>
      </w:r>
      <w:r>
        <w:rPr/>
        <w:t xml:space="preserve"> complete other duties necessary to begin open enrollment in qualified health plans through the exchange beginning October 1, 2013.</w:t>
      </w:r>
    </w:p>
    <w:p>
      <w:pPr>
        <w:spacing w:before="0" w:after="0" w:line="408" w:lineRule="exact"/>
        <w:ind w:left="0" w:right="0" w:firstLine="576"/>
        <w:jc w:val="left"/>
      </w:pPr>
      <w:r>
        <w:rPr/>
        <w:t xml:space="preserve">(2) The board shall develop a methodology to ensure the exchange is self-sustaining 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spacing w:before="0" w:after="0" w:line="408" w:lineRule="exact"/>
        <w:ind w:left="0" w:right="0" w:firstLine="576"/>
        <w:jc w:val="left"/>
      </w:pPr>
      <w:r>
        <w:rPr/>
        <w:t xml:space="preserve">(3) The board shall establish policies that permit city and county governments, Indian tribes, tribal organizations, urban Indian organizations, private foundations, and other entities to pay premiums on behalf of qualified individuals.</w:t>
      </w:r>
    </w:p>
    <w:p>
      <w:pPr>
        <w:spacing w:before="0" w:after="0" w:line="408" w:lineRule="exact"/>
        <w:ind w:left="0" w:right="0" w:firstLine="576"/>
        <w:jc w:val="left"/>
      </w:pPr>
      <w:r>
        <w:rPr/>
        <w:t xml:space="preserve">(4) The employees of the exchange may participate in the public employees' retirement system under chapter 41.40 RCW and the public employees' benefits board under chapter 41.05 RCW.</w:t>
      </w:r>
    </w:p>
    <w:p>
      <w:pPr>
        <w:spacing w:before="0" w:after="0" w:line="408" w:lineRule="exact"/>
        <w:ind w:left="0" w:right="0" w:firstLine="576"/>
        <w:jc w:val="left"/>
      </w:pPr>
      <w:r>
        <w:rPr/>
        <w:t xml:space="preserve">(5) Qualified employers may access coverage for their employees through the exchange for small groups under section 1311 of P.L. 111-148 of 2010, as amended. The exchange shall enable any qualified employer to specify a level of coverage so that any of its employees may enroll in any qualified health plan offered through the small group exchange at the specified level of coverage.</w:t>
      </w:r>
    </w:p>
    <w:p>
      <w:pPr>
        <w:spacing w:before="0" w:after="0" w:line="408" w:lineRule="exact"/>
        <w:ind w:left="0" w:right="0" w:firstLine="576"/>
        <w:jc w:val="left"/>
      </w:pPr>
      <w:r>
        <w:rPr/>
        <w:t xml:space="preserve">(6) The exchange shall report its activities and status to the governor and the legislature as requested, and no less often than annually.</w:t>
      </w:r>
    </w:p>
    <w:p>
      <w:pPr>
        <w:spacing w:before="0" w:after="0" w:line="408" w:lineRule="exact"/>
        <w:ind w:left="0" w:right="0" w:firstLine="576"/>
        <w:jc w:val="left"/>
      </w:pPr>
      <w:r>
        <w:rPr>
          <w:u w:val="single"/>
        </w:rPr>
        <w:t xml:space="preserve">(7) The exchange shall not aggregate or delegate the aggregation of funds that comprise the premium for an individual qualified health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health benefit exchange provisions beginning with the 2016 open enrollment period.</w:t>
      </w:r>
    </w:p>
    <w:p/>
    <w:p>
      <w:pPr>
        <w:jc w:val="center"/>
      </w:pPr>
      <w:r>
        <w:rPr>
          <w:b/>
        </w:rPr>
        <w:t>--- END ---</w:t>
      </w:r>
    </w:p>
    <w:sectPr>
      <w:pgNumType w:start="1"/>
      <w:footerReference xmlns:r="http://schemas.openxmlformats.org/officeDocument/2006/relationships" r:id="R86941f2ab09c46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3e8c313c19491f" /><Relationship Type="http://schemas.openxmlformats.org/officeDocument/2006/relationships/footer" Target="/word/footer.xml" Id="R86941f2ab09c46c1" /></Relationships>
</file>