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4e8f2ca5d1402f" /></Relationships>
</file>

<file path=word/document.xml><?xml version="1.0" encoding="utf-8"?>
<w:document xmlns:w="http://schemas.openxmlformats.org/wordprocessingml/2006/main">
  <w:body>
    <w:p>
      <w:r>
        <w:t>H-1109.1</w:t>
      </w:r>
    </w:p>
    <w:p>
      <w:pPr>
        <w:jc w:val="center"/>
      </w:pPr>
      <w:r>
        <w:t>_______________________________________________</w:t>
      </w:r>
    </w:p>
    <w:p/>
    <w:p>
      <w:pPr>
        <w:jc w:val="center"/>
      </w:pPr>
      <w:r>
        <w:rPr>
          <w:b/>
        </w:rPr>
        <w:t>HOUSE BILL 1625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and Wylie</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drugs to ambulance and aid services; and adding a new section to chapter 18.64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 A pharmacy that is licensed under this chapter and operated by a hospital that is licensed under RCW 70.41.090 may provide minimal quantities of drugs to ambulance or aid services that are licensed under RCW 18.73.130 for use associated with providing emergency medical services to patients if the following conditions are met:</w:t>
      </w:r>
    </w:p>
    <w:p>
      <w:pPr>
        <w:spacing w:before="0" w:after="0" w:line="408" w:lineRule="exact"/>
        <w:ind w:left="0" w:right="0" w:firstLine="576"/>
        <w:jc w:val="left"/>
      </w:pPr>
      <w:r>
        <w:rPr/>
        <w:t xml:space="preserve">(a) The hospital is located in the same or an adjacent county to the county in which the ambulance or aid service operates;</w:t>
      </w:r>
    </w:p>
    <w:p>
      <w:pPr>
        <w:spacing w:before="0" w:after="0" w:line="408" w:lineRule="exact"/>
        <w:ind w:left="0" w:right="0" w:firstLine="576"/>
        <w:jc w:val="left"/>
      </w:pPr>
      <w:r>
        <w:rPr/>
        <w:t xml:space="preserve">(b) The types of drugs provided are limited to drugs related to the level of service provided by the ambulance or aid service and the training of its emergency medical personnel;</w:t>
      </w:r>
    </w:p>
    <w:p>
      <w:pPr>
        <w:spacing w:before="0" w:after="0" w:line="408" w:lineRule="exact"/>
        <w:ind w:left="0" w:right="0" w:firstLine="576"/>
        <w:jc w:val="left"/>
      </w:pPr>
      <w:r>
        <w:rPr/>
        <w:t xml:space="preserve">(c) The types of drugs provided are drugs identified by the medical program director in approved prehospital patient care protocols for use by emergency medical personnel in the county in which the ambulance or aid service is located; and</w:t>
      </w:r>
    </w:p>
    <w:p>
      <w:pPr>
        <w:spacing w:before="0" w:after="0" w:line="408" w:lineRule="exact"/>
        <w:ind w:left="0" w:right="0" w:firstLine="576"/>
        <w:jc w:val="left"/>
      </w:pPr>
      <w:r>
        <w:rPr/>
        <w:t xml:space="preserve">(d) The provision of the drugs by the pharmacy is not contingent upon arrangements for the transport of patients to the hospital that operates the pharmacy for reasons other than the consideration of patients' medical needs and any patient care procedures.</w:t>
      </w:r>
    </w:p>
    <w:p>
      <w:pPr>
        <w:spacing w:before="0" w:after="0" w:line="408" w:lineRule="exact"/>
        <w:ind w:left="0" w:right="0" w:firstLine="576"/>
        <w:jc w:val="left"/>
      </w:pPr>
      <w:r>
        <w:rPr/>
        <w:t xml:space="preserve">(2) By July 1, 2016, the commission shall collaborate with representatives of the emergency medical services and trauma steering committee established in RCW 70.168.020 to develop guidelines for hospitals, ambulance and aid services, and medical program directors for the provision of drugs in accordance with subsection (1) of this section and applicable federal requirements.</w:t>
      </w:r>
    </w:p>
    <w:p/>
    <w:p>
      <w:pPr>
        <w:jc w:val="center"/>
      </w:pPr>
      <w:r>
        <w:rPr>
          <w:b/>
        </w:rPr>
        <w:t>--- END ---</w:t>
      </w:r>
    </w:p>
    <w:sectPr>
      <w:pgNumType w:start="1"/>
      <w:footerReference xmlns:r="http://schemas.openxmlformats.org/officeDocument/2006/relationships" r:id="Ra12902cf11b84a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e0143e83764518" /><Relationship Type="http://schemas.openxmlformats.org/officeDocument/2006/relationships/footer" Target="/word/footer.xml" Id="Ra12902cf11b84aff" /></Relationships>
</file>