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0e446f34447d" /></Relationships>
</file>

<file path=word/document.xml><?xml version="1.0" encoding="utf-8"?>
<w:document xmlns:w="http://schemas.openxmlformats.org/wordprocessingml/2006/main">
  <w:body>
    <w:p>
      <w:r>
        <w:t>H-0657.1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1621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Young, G. Hunt, Taylor, Shea, Scott, Harmsworth, Zeiger, and Hayes</w:t>
      </w:r>
    </w:p>
    <w:p/>
    <w:p>
      <w:r>
        <w:rPr>
          <w:t xml:space="preserve">Read first time 01/23/15.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the display of the national league of families' POW/MIA flag on certain days; and amending RCW 1.20.017.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017</w:t>
      </w:r>
      <w:r>
        <w:rPr/>
        <w:t xml:space="preserve"> and 2013 c 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public entity </w:t>
      </w:r>
      <w:r>
        <w:t>((</w:t>
      </w:r>
      <w:r>
        <w:rPr>
          <w:strike/>
        </w:rPr>
        <w:t xml:space="preserve">shall</w:t>
      </w:r>
      <w:r>
        <w:t>))</w:t>
      </w:r>
      <w:r>
        <w:rPr>
          <w:u w:val="single"/>
        </w:rPr>
        <w:t xml:space="preserve">must</w:t>
      </w:r>
      <w:r>
        <w:rPr/>
        <w:t xml:space="preserve"> display the national league of families' POW/MIA flag along with the flag of the United States and the flag of the state upon or near the principal building of the public entity on the following days: (a) </w:t>
      </w:r>
      <w:r>
        <w:rPr>
          <w:u w:val="single"/>
        </w:rPr>
        <w:t xml:space="preserve">Former Prisoners of War Recognition Day on April 9th; (b)</w:t>
      </w:r>
      <w:r>
        <w:rPr/>
        <w:t xml:space="preserve"> Welcome Home Vietnam Veterans Day on March 30; </w:t>
      </w:r>
      <w:r>
        <w:t>((</w:t>
      </w:r>
      <w:r>
        <w:rPr>
          <w:strike/>
        </w:rPr>
        <w:t xml:space="preserve">(b)</w:t>
      </w:r>
      <w:r>
        <w:t>))</w:t>
      </w:r>
      <w:r>
        <w:rPr>
          <w:u w:val="single"/>
        </w:rPr>
        <w:t xml:space="preserve">(c)</w:t>
      </w:r>
      <w:r>
        <w:rPr/>
        <w:t xml:space="preserve"> Armed Forces Day on the third Saturday in May; </w:t>
      </w:r>
      <w:r>
        <w:t>((</w:t>
      </w:r>
      <w:r>
        <w:rPr>
          <w:strike/>
        </w:rPr>
        <w:t xml:space="preserve">(c)</w:t>
      </w:r>
      <w:r>
        <w:t>))</w:t>
      </w:r>
      <w:r>
        <w:rPr>
          <w:u w:val="single"/>
        </w:rPr>
        <w:t xml:space="preserve">(d)</w:t>
      </w:r>
      <w:r>
        <w:rPr/>
        <w:t xml:space="preserve"> Memorial Day on the last Monday in May; </w:t>
      </w:r>
      <w:r>
        <w:t>((</w:t>
      </w:r>
      <w:r>
        <w:rPr>
          <w:strike/>
        </w:rPr>
        <w:t xml:space="preserve">(d)</w:t>
      </w:r>
      <w:r>
        <w:t>))</w:t>
      </w:r>
      <w:r>
        <w:rPr>
          <w:u w:val="single"/>
        </w:rPr>
        <w:t xml:space="preserve">(e)</w:t>
      </w:r>
      <w:r>
        <w:rPr/>
        <w:t xml:space="preserve"> Flag Day on June 14; </w:t>
      </w:r>
      <w:r>
        <w:t>((</w:t>
      </w:r>
      <w:r>
        <w:rPr>
          <w:strike/>
        </w:rPr>
        <w:t xml:space="preserve">(e)</w:t>
      </w:r>
      <w:r>
        <w:t>))</w:t>
      </w:r>
      <w:r>
        <w:rPr>
          <w:u w:val="single"/>
        </w:rPr>
        <w:t xml:space="preserve">(f)</w:t>
      </w:r>
      <w:r>
        <w:rPr/>
        <w:t xml:space="preserve"> Independence Day on July 4; </w:t>
      </w:r>
      <w:r>
        <w:t>((</w:t>
      </w:r>
      <w:r>
        <w:rPr>
          <w:strike/>
        </w:rPr>
        <w:t xml:space="preserve">(f)</w:t>
      </w:r>
      <w:r>
        <w:t>))</w:t>
      </w:r>
      <w:r>
        <w:rPr>
          <w:u w:val="single"/>
        </w:rPr>
        <w:t xml:space="preserve">(g)</w:t>
      </w:r>
      <w:r>
        <w:rPr/>
        <w:t xml:space="preserve"> National Korean War Veterans Armistice Day on July 27; </w:t>
      </w:r>
      <w:r>
        <w:t>((</w:t>
      </w:r>
      <w:r>
        <w:rPr>
          <w:strike/>
        </w:rPr>
        <w:t xml:space="preserve">(g)</w:t>
      </w:r>
      <w:r>
        <w:t>))</w:t>
      </w:r>
      <w:r>
        <w:rPr>
          <w:u w:val="single"/>
        </w:rPr>
        <w:t xml:space="preserve">(h)</w:t>
      </w:r>
      <w:r>
        <w:rPr/>
        <w:t xml:space="preserve"> National POW/MIA Recognition Day on the third Friday in September; </w:t>
      </w:r>
      <w:r>
        <w:t>((</w:t>
      </w:r>
      <w:r>
        <w:rPr>
          <w:strike/>
        </w:rPr>
        <w:t xml:space="preserve">and (h)</w:t>
      </w:r>
      <w:r>
        <w:t>))</w:t>
      </w:r>
      <w:r>
        <w:rPr>
          <w:u w:val="single"/>
        </w:rPr>
        <w:t xml:space="preserve">(i)</w:t>
      </w:r>
      <w:r>
        <w:rPr/>
        <w:t xml:space="preserve"> Veterans' Day on November 11</w:t>
      </w:r>
      <w:r>
        <w:rPr>
          <w:u w:val="single"/>
        </w:rPr>
        <w:t xml:space="preserve">th; and (j) Pearl Harbor Remembrance Day on December 7th</w:t>
      </w:r>
      <w:r>
        <w:rPr/>
        <w:t xml:space="preserve">. If the designated day falls on a Saturday or Sunday, then the POW/MIA flag </w:t>
      </w:r>
      <w:r>
        <w:t>((</w:t>
      </w:r>
      <w:r>
        <w:rPr>
          <w:strike/>
        </w:rPr>
        <w:t xml:space="preserve">will</w:t>
      </w:r>
      <w:r>
        <w:t>))</w:t>
      </w:r>
      <w:r>
        <w:rPr>
          <w:u w:val="single"/>
        </w:rPr>
        <w:t xml:space="preserve">must</w:t>
      </w:r>
      <w:r>
        <w:rPr/>
        <w:t xml:space="preserve"> be displayed on the preceding Friday.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governor's veterans affairs advisory committee </w:t>
      </w:r>
      <w:r>
        <w:t>((</w:t>
      </w:r>
      <w:r>
        <w:rPr>
          <w:strike/>
        </w:rPr>
        <w:t xml:space="preserve">shall</w:t>
      </w:r>
      <w:r>
        <w:t>))</w:t>
      </w:r>
      <w:r>
        <w:rPr>
          <w:u w:val="single"/>
        </w:rPr>
        <w:t xml:space="preserve">must</w:t>
      </w:r>
      <w:r>
        <w:rPr/>
        <w:t xml:space="preserve"> provide information to public entities regarding the purchase and display of the POW/MIA flag upon request.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As used in this section, "public entity" means every state agency, including each institution of higher education, and every county, city, and town.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a591192b97497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1621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f6abae3014929" /><Relationship Type="http://schemas.openxmlformats.org/officeDocument/2006/relationships/footer" Target="/word/footer.xml" Id="Rfba591192b974976" /></Relationships>
</file>