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047516d934343e8" /></Relationships>
</file>

<file path=word/document.xml><?xml version="1.0" encoding="utf-8"?>
<w:document xmlns:w="http://schemas.openxmlformats.org/wordprocessingml/2006/main">
  <w:body>
    <w:p>
      <w:r>
        <w:t>H-1952.2</w:t>
      </w:r>
    </w:p>
    <w:p>
      <w:pPr>
        <w:jc w:val="center"/>
      </w:pPr>
      <w:r>
        <w:t>_______________________________________________</w:t>
      </w:r>
    </w:p>
    <w:p/>
    <w:p>
      <w:pPr>
        <w:jc w:val="center"/>
      </w:pPr>
      <w:r>
        <w:rPr>
          <w:b/>
        </w:rPr>
        <w:t>SUBSTITUTE HOUSE BILL 1597</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Judiciary (originally sponsored by Representatives Jinkins, Rodne, and Wylie; by request of Department of Social and Health Services)</w:t>
      </w:r>
    </w:p>
    <w:p/>
    <w:p>
      <w:r>
        <w:rPr>
          <w:t xml:space="preserve">READ FIRST TIME 02/20/15.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timeliness of competency evaluation and restoration services, by clarifying alternative locations for the provision of competency restoration services and defining time periods of commitment; amending RCW 10.77.086, 10.77.088, 10.77.220, 71.05.235, and 10.77.065; reenacting and amending RCW 10.77.065; creating a new section;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there are currently no alternatives to competency restoration provided in the state hospitals. Subject to the availability of amounts appropriated for this specific purpose, the legislature encourages the department of social and health services to develop, on a phased-in basis, alternative locations and increased access to competency restoration services under chapter 10.77 RCW for individuals who do not require in-patient psychiatric hospitalization level services. This may include services within county-operated or municipal-operated jails and other community settings.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086</w:t>
      </w:r>
      <w:r>
        <w:rPr/>
        <w:t xml:space="preserve"> and 2013 c 289 s 2 are each amended to read as follows:</w:t>
      </w:r>
    </w:p>
    <w:p>
      <w:pPr>
        <w:spacing w:before="0" w:after="0" w:line="408" w:lineRule="exact"/>
        <w:ind w:left="0" w:right="0" w:firstLine="576"/>
        <w:jc w:val="left"/>
      </w:pPr>
      <w:r>
        <w:rPr/>
        <w:t xml:space="preserve">(1)(a) If the defendant is charged with a felony and determined to be incompetent, until he or she has regained the competency necessary to understand the proceedings against him or her and assist in his or her own defense, </w:t>
      </w:r>
      <w:r>
        <w:t>((</w:t>
      </w:r>
      <w:r>
        <w:rPr>
          <w:strike/>
        </w:rPr>
        <w:t xml:space="preserve">or has been determined unlikely to regain competency pursuant to RCW 10.77.084(1)(b),</w:t>
      </w:r>
      <w:r>
        <w:t>))</w:t>
      </w:r>
      <w:r>
        <w:rPr/>
        <w:t xml:space="preserve"> but in any event for a period of no longer than ninety days, the court:</w:t>
      </w:r>
    </w:p>
    <w:p>
      <w:pPr>
        <w:spacing w:before="0" w:after="0" w:line="408" w:lineRule="exact"/>
        <w:ind w:left="0" w:right="0" w:firstLine="576"/>
        <w:jc w:val="left"/>
      </w:pPr>
      <w:r>
        <w:rPr/>
        <w:t xml:space="preserve">(i) Shall commit the defendant to the custody of the secretary who shall place such defendant in an appropriate facility of the department for evaluation and treatment; or</w:t>
      </w:r>
    </w:p>
    <w:p>
      <w:pPr>
        <w:spacing w:before="0" w:after="0" w:line="408" w:lineRule="exact"/>
        <w:ind w:left="0" w:right="0" w:firstLine="576"/>
        <w:jc w:val="left"/>
      </w:pPr>
      <w:r>
        <w:rPr/>
        <w:t xml:space="preserve">(ii) May alternatively order the defendant to undergo evaluation and treatment at some other facility as determined by the department, or under the guidance and control of a professional person. </w:t>
      </w:r>
      <w:r>
        <w:rPr>
          <w:u w:val="single"/>
        </w:rPr>
        <w:t xml:space="preserve">The facilities may include community mental health providers or other local facilities that contract with the department and are willing and able to provide treatment under this section. During the 2015-2017 fiscal biennium, county or municipal jails may be used for this purpose if the secretary determines that there is an emergent need for beds and documents the justification, including a plan to address the emergency. If a county or municipal jail is used for this purpose, competency restoration patients must be physically separated from other populations at the jail, the model of restoration treatment services must be substantially equivalent to that provided at the state psychiatric hospitals, and restoration services must be provided within a therapeutic environment.</w:t>
      </w:r>
    </w:p>
    <w:p>
      <w:pPr>
        <w:spacing w:before="0" w:after="0" w:line="408" w:lineRule="exact"/>
        <w:ind w:left="0" w:right="0" w:firstLine="576"/>
        <w:jc w:val="left"/>
      </w:pPr>
      <w:r>
        <w:rPr>
          <w:u w:val="single"/>
        </w:rPr>
        <w:t xml:space="preserve">The ninety-day period for evaluation and treatment under this subsection (1) includes only the time the defendant is actually at the facility and is in addition to reasonable time for transport to or from the facility.</w:t>
      </w:r>
    </w:p>
    <w:p>
      <w:pPr>
        <w:spacing w:before="0" w:after="0" w:line="408" w:lineRule="exact"/>
        <w:ind w:left="0" w:right="0" w:firstLine="576"/>
        <w:jc w:val="left"/>
      </w:pPr>
      <w:r>
        <w:rPr/>
        <w:t xml:space="preserve">(b) For a defendant whose highest charge is a class C felony, or a class B felony that is not classified as violent under RCW 9.94A.030, the maximum time allowed for the initial period of commitment for competency restoration is forty-five days. </w:t>
      </w:r>
      <w:r>
        <w:rPr>
          <w:u w:val="single"/>
        </w:rPr>
        <w:t xml:space="preserve">The forty-five day period includes only the time the defendant is actually at the facility and is in addition to reasonable time for transport to or from the facility.</w:t>
      </w:r>
    </w:p>
    <w:p>
      <w:pPr>
        <w:spacing w:before="0" w:after="0" w:line="408" w:lineRule="exact"/>
        <w:ind w:left="0" w:right="0" w:firstLine="576"/>
        <w:jc w:val="left"/>
      </w:pPr>
      <w:r>
        <w:rPr>
          <w:u w:val="single"/>
        </w:rPr>
        <w:t xml:space="preserve">(c) If the court has determined that the defendant is unlikely to regain competency, the court may dismiss the charges without prejudice without ordering the defendant to undergo restoration treatment, in which case the court shall order that the defendant be referred for evaluation for civil commitment in the manner provided in subsection (4) of this section.</w:t>
      </w:r>
    </w:p>
    <w:p>
      <w:pPr>
        <w:spacing w:before="0" w:after="0" w:line="408" w:lineRule="exact"/>
        <w:ind w:left="0" w:right="0" w:firstLine="576"/>
        <w:jc w:val="left"/>
      </w:pPr>
      <w:r>
        <w:rPr/>
        <w:t xml:space="preserve">(2) On or before expiration of the initial period of commitment under subsection (1) of this section the court shall conduct a hearing, at which it shall determine whether or not the defendant is incompetent.</w:t>
      </w:r>
    </w:p>
    <w:p>
      <w:pPr>
        <w:spacing w:before="0" w:after="0" w:line="408" w:lineRule="exact"/>
        <w:ind w:left="0" w:right="0" w:firstLine="576"/>
        <w:jc w:val="left"/>
      </w:pPr>
      <w:r>
        <w:rPr/>
        <w:t xml:space="preserve">(3) If the court finds by a preponderance of the evidence that a defendant charged with a felony is incompetent, the court shall have the option of extending the order of commitment or alternative treatment for an additional period of ninety days, but the court must at the time of extension set a date for a prompt hearing to determine the defendant's competency before the expiration of the second restoration period. The defendant, the defendant's attorney, or the prosecutor has the right to demand that the hearing be before a jury. No extension shall be ordered for a second or third restoration period as provided in subsection (4) of this section if the defendant's incompetence has been determined by the secretary to be solely the result of a developmental disability which is such that competence is not reasonably likely to be regained during an extension. </w:t>
      </w:r>
      <w:r>
        <w:rPr>
          <w:u w:val="single"/>
        </w:rPr>
        <w:t xml:space="preserve">The ninety-day period includes only the time the defendant is actually at the facility and is in addition to reasonable time for transport to or from the facility.</w:t>
      </w:r>
    </w:p>
    <w:p>
      <w:pPr>
        <w:spacing w:before="0" w:after="0" w:line="408" w:lineRule="exact"/>
        <w:ind w:left="0" w:right="0" w:firstLine="576"/>
        <w:jc w:val="left"/>
      </w:pPr>
      <w:r>
        <w:rPr/>
        <w:t xml:space="preserve">(4) For persons charged with a felony, at the hearing upon the expiration of the second restoration period or at the end of the first restoration period, in the case of a defendant with a developmental disability, if the jury or court finds that the defendant is incompetent, the charges shall be dismissed without prejudice, and the court shall order the defendant be committed to a state hospital as defined in RCW 72.23.010 for up to seventy-two hours starting from admission to the facility, excluding Saturdays, Sundays, and holidays, for evaluation for the purpose of filing a civil commitment petition under chapter 71.05 RCW. The criminal charges shall not be dismissed if the court or jury finds that: (a) The defendant (i) is a substantial danger to other persons; or (ii) presents a substantial likelihood of committing criminal acts jeopardizing public safety or security; and (b) there is a substantial probability that the defendant will regain competency within a reasonable period of time. In the event that the court or jury makes such a finding, the court may extend the period of commitment for up to an additional six months. </w:t>
      </w:r>
      <w:r>
        <w:rPr>
          <w:u w:val="single"/>
        </w:rPr>
        <w:t xml:space="preserve">The six-month period includes only the time the defendant is actually at the facility and is in addition to reasonable time for transport to or from the facility.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088</w:t>
      </w:r>
      <w:r>
        <w:rPr/>
        <w:t xml:space="preserve"> and 2007 c 375 s 5 are each amended to read as follows:</w:t>
      </w:r>
    </w:p>
    <w:p>
      <w:pPr>
        <w:spacing w:before="0" w:after="0" w:line="408" w:lineRule="exact"/>
        <w:ind w:left="0" w:right="0" w:firstLine="576"/>
        <w:jc w:val="left"/>
      </w:pPr>
      <w:r>
        <w:rPr/>
        <w:t xml:space="preserve">(1)(a) If the defendant is charged with a nonfelony crime which is a serious offense as identified in RCW 10.77.092 and found by the court to be not competent, then the court </w:t>
      </w:r>
      <w:r>
        <w:t>((</w:t>
      </w:r>
      <w:r>
        <w:rPr>
          <w:strike/>
        </w:rPr>
        <w:t xml:space="preserve">shall order the secretary to place the defendant</w:t>
      </w:r>
      <w:r>
        <w:t>))</w:t>
      </w:r>
      <w:r>
        <w:rPr/>
        <w:t xml:space="preserve">:</w:t>
      </w:r>
    </w:p>
    <w:p>
      <w:pPr>
        <w:spacing w:before="0" w:after="0" w:line="408" w:lineRule="exact"/>
        <w:ind w:left="0" w:right="0" w:firstLine="576"/>
        <w:jc w:val="left"/>
      </w:pPr>
      <w:r>
        <w:rPr/>
        <w:t xml:space="preserve">(i) </w:t>
      </w:r>
      <w:r>
        <w:t>((</w:t>
      </w:r>
      <w:r>
        <w:rPr>
          <w:strike/>
        </w:rPr>
        <w:t xml:space="preserve">At a secure mental health facility in the custody of the department or an agency designated by the department for mental health treatment and restoration of competency.</w:t>
      </w:r>
      <w:r>
        <w:t>))</w:t>
      </w:r>
      <w:r>
        <w:rPr/>
        <w:t xml:space="preserve"> </w:t>
      </w:r>
      <w:r>
        <w:rPr>
          <w:u w:val="single"/>
        </w:rPr>
        <w:t xml:space="preserve">Shall commit the defendant to the custody of the secretary who shall place such defendant in an appropriate facility of the department for evaluation and treatment;</w:t>
      </w:r>
    </w:p>
    <w:p>
      <w:pPr>
        <w:spacing w:before="0" w:after="0" w:line="408" w:lineRule="exact"/>
        <w:ind w:left="0" w:right="0" w:firstLine="576"/>
        <w:jc w:val="left"/>
      </w:pPr>
      <w:r>
        <w:rPr>
          <w:u w:val="single"/>
        </w:rPr>
        <w:t xml:space="preserve">(ii) May alternatively order the defendant to undergo evaluation and treatment at some other facility as determined by the department, or under the guidance and control of a professional person. The facilities may include community mental health providers or other local facilities that contract with the department and are willing and able to provide treatment under this section. During the 2015-2017 fiscal biennium, county or municipal jails may be used for this purpose if the secretary determines that there is an emergent need for beds and documents the justification, including a plan to address the emergency. If a county or municipal jail is used for this purpose, competency restoration patients must be physically separated from other populations at the jail, the model of restoration treatment services must be substantially equivalent to that provided at the state psychiatric hospitals, and restoration services must be provided within a therapeutic environment.</w:t>
      </w:r>
      <w:r>
        <w:rPr/>
        <w:t xml:space="preserve"> The placement shall not exceed fourteen days in addition to any unused time of the evaluation under RCW 10.77.060. The court shall compute this total period and include its computation in the order. The fourteen-day period plus any unused time of the evaluation under RCW 10.77.060 shall be considered to include only the time the defendant is actually at the facility and shall be in addition to reasonable time for transport to or from the facility;</w:t>
      </w:r>
    </w:p>
    <w:p>
      <w:pPr>
        <w:spacing w:before="0" w:after="0" w:line="408" w:lineRule="exact"/>
        <w:ind w:left="0" w:right="0" w:firstLine="576"/>
        <w:jc w:val="left"/>
      </w:pPr>
      <w:r>
        <w:t>((</w:t>
      </w:r>
      <w:r>
        <w:rPr>
          <w:strike/>
        </w:rPr>
        <w:t xml:space="preserve">(ii)</w:t>
      </w:r>
      <w:r>
        <w:t>))</w:t>
      </w:r>
      <w:r>
        <w:rPr/>
        <w:t xml:space="preserve"> </w:t>
      </w:r>
      <w:r>
        <w:rPr>
          <w:u w:val="single"/>
        </w:rPr>
        <w:t xml:space="preserve">(iii)</w:t>
      </w:r>
      <w:r>
        <w:rPr/>
        <w:t xml:space="preserve"> On conditional release for up to ninety days for mental health treatment and restoration of competency; or</w:t>
      </w:r>
    </w:p>
    <w:p>
      <w:pPr>
        <w:spacing w:before="0" w:after="0" w:line="408" w:lineRule="exact"/>
        <w:ind w:left="0" w:right="0" w:firstLine="576"/>
        <w:jc w:val="left"/>
      </w:pPr>
      <w:r>
        <w:t>((</w:t>
      </w:r>
      <w:r>
        <w:rPr>
          <w:strike/>
        </w:rPr>
        <w:t xml:space="preserve">(iii)</w:t>
      </w:r>
      <w:r>
        <w:t>))</w:t>
      </w:r>
      <w:r>
        <w:rPr/>
        <w:t xml:space="preserve"> </w:t>
      </w:r>
      <w:r>
        <w:rPr>
          <w:u w:val="single"/>
        </w:rPr>
        <w:t xml:space="preserve">(iv)</w:t>
      </w:r>
      <w:r>
        <w:rPr/>
        <w:t xml:space="preserve"> Any combination of this subsection.</w:t>
      </w:r>
    </w:p>
    <w:p>
      <w:pPr>
        <w:spacing w:before="0" w:after="0" w:line="408" w:lineRule="exact"/>
        <w:ind w:left="0" w:right="0" w:firstLine="576"/>
        <w:jc w:val="left"/>
      </w:pPr>
      <w:r>
        <w:rPr/>
        <w:t xml:space="preserve">(b) </w:t>
      </w:r>
      <w:r>
        <w:rPr>
          <w:u w:val="single"/>
        </w:rPr>
        <w:t xml:space="preserve">If the court has determined that the defendant is unlikely to regain competency, the court may dismiss the charges without prejudice without ordering the defendant to undergo restoration treatment, in which case the court shall order that the defendant be referred for evaluation for civil commitment in the manner provided in (c) of this subsection.</w:t>
      </w:r>
    </w:p>
    <w:p>
      <w:pPr>
        <w:spacing w:before="0" w:after="0" w:line="408" w:lineRule="exact"/>
        <w:ind w:left="0" w:right="0" w:firstLine="576"/>
        <w:jc w:val="left"/>
      </w:pPr>
      <w:r>
        <w:rPr>
          <w:u w:val="single"/>
        </w:rPr>
        <w:t xml:space="preserve">(c)</w:t>
      </w:r>
      <w:r>
        <w:rPr/>
        <w:t xml:space="preserve">(i) If the proceedings are dismissed under RCW 10.77.084 and the defendant was on conditional release at the time of dismissal, the court shall order the designated mental health professional within that county to evaluate the defendant pursuant to chapter 71.05 RCW. The evaluation may be conducted in any location chosen by the professional.</w:t>
      </w:r>
    </w:p>
    <w:p>
      <w:pPr>
        <w:spacing w:before="0" w:after="0" w:line="408" w:lineRule="exact"/>
        <w:ind w:left="0" w:right="0" w:firstLine="576"/>
        <w:jc w:val="left"/>
      </w:pPr>
      <w:r>
        <w:rPr/>
        <w:t xml:space="preserve">(ii) If the defendant was in custody and not on conditional release at the time of dismissal, the defendant shall be detained and sent to an evaluation and treatment facility for up to seventy-two hours, excluding Saturdays, Sundays, and holidays, for evaluation for purposes of filing a petition under chapter 71.05 RCW. The seventy-two-hour period shall commence upon the next nonholiday weekday following the court order and shall run to the end of the last nonholiday weekday within the seventy-two-hour period.</w:t>
      </w:r>
    </w:p>
    <w:p>
      <w:pPr>
        <w:spacing w:before="0" w:after="0" w:line="408" w:lineRule="exact"/>
        <w:ind w:left="0" w:right="0" w:firstLine="576"/>
        <w:jc w:val="left"/>
      </w:pPr>
      <w:r>
        <w:rPr/>
        <w:t xml:space="preserve">(2) If the defendant is charged with a nonfelony crime that is not a serious offense as defined in RCW 10.77.092:</w:t>
      </w:r>
    </w:p>
    <w:p>
      <w:pPr>
        <w:spacing w:before="0" w:after="0" w:line="408" w:lineRule="exact"/>
        <w:ind w:left="0" w:right="0" w:firstLine="576"/>
        <w:jc w:val="left"/>
      </w:pPr>
      <w:r>
        <w:rPr/>
        <w:t xml:space="preserve">The court may stay or dismiss proceedings and detain the defendant for sufficient time to allow the designated mental health professional to evaluate the defendant and consider initial detention proceedings under chapter 71.05 RCW. The court must give notice to all parties at least twenty-four hours before the dismissal of any proceeding under this subsection, and provide an opportunity for a hearing on whether to dismiss the proceedings.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220</w:t>
      </w:r>
      <w:r>
        <w:rPr/>
        <w:t xml:space="preserve"> and 1982 c 112 s 3 are each amended to read as follows:</w:t>
      </w:r>
    </w:p>
    <w:p>
      <w:pPr>
        <w:spacing w:before="0" w:after="0" w:line="408" w:lineRule="exact"/>
        <w:ind w:left="0" w:right="0" w:firstLine="576"/>
        <w:jc w:val="left"/>
      </w:pPr>
      <w:r>
        <w:rPr/>
        <w:t xml:space="preserve">No person </w:t>
      </w:r>
      <w:r>
        <w:rPr>
          <w:u w:val="single"/>
        </w:rPr>
        <w:t xml:space="preserve">who is criminally insane</w:t>
      </w:r>
      <w:r>
        <w:rPr/>
        <w:t xml:space="preserve"> confined pursuant to this chapter shall be incarcerated in a state correctional institution or facility: PROVIDED, That nothing herein shall prohibit confinement in a mental health facility located wholly within a correctional institution. Confinement </w:t>
      </w:r>
      <w:r>
        <w:rPr>
          <w:u w:val="single"/>
        </w:rPr>
        <w:t xml:space="preserve">of a person who is criminally insane</w:t>
      </w:r>
      <w:r>
        <w:rPr/>
        <w:t xml:space="preserve"> in a county jail or other local facility while awaiting either placement in a treatment program or a court hearing pursuant to this chapter is permitted for no more than seven days.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235</w:t>
      </w:r>
      <w:r>
        <w:rPr/>
        <w:t xml:space="preserve"> and 2008 c 213 s 5 are each amended to read as follows:</w:t>
      </w:r>
    </w:p>
    <w:p>
      <w:pPr>
        <w:spacing w:before="0" w:after="0" w:line="408" w:lineRule="exact"/>
        <w:ind w:left="0" w:right="0" w:firstLine="576"/>
        <w:jc w:val="left"/>
      </w:pPr>
      <w:r>
        <w:rPr/>
        <w:t xml:space="preserve">(1) If an individual is referred to a designated mental health professional under RCW 10.77.088(1)</w:t>
      </w:r>
      <w:r>
        <w:t>((</w:t>
      </w:r>
      <w:r>
        <w:rPr>
          <w:strike/>
        </w:rPr>
        <w:t xml:space="preserve">(b)</w:t>
      </w:r>
      <w:r>
        <w:t>))</w:t>
      </w:r>
      <w:r>
        <w:rPr/>
        <w:t xml:space="preserve"> </w:t>
      </w:r>
      <w:r>
        <w:rPr>
          <w:u w:val="single"/>
        </w:rPr>
        <w:t xml:space="preserve">(c)</w:t>
      </w:r>
      <w:r>
        <w:rPr/>
        <w:t xml:space="preserve">(i), the designated mental health professional shall examine the individual within forty-eight hours. If the designated mental health professional determines it is not appropriate to detain the individual or petition for a ninety-day less restrictive alternative under RCW 71.05.230(4), that decision shall be immediately presented to the superior court for hearing. The court shall hold a hearing to consider the decision of the designated mental health professional not later than the next judicial day. At the hearing the superior court shall review the determination of the designated mental health professional and determine whether an order should be entered requiring the person to be evaluated at an evaluation and treatment facility. No person referred to an evaluation and treatment facility may be held at the facility longer than seventy-two hours.</w:t>
      </w:r>
    </w:p>
    <w:p>
      <w:pPr>
        <w:spacing w:before="0" w:after="0" w:line="408" w:lineRule="exact"/>
        <w:ind w:left="0" w:right="0" w:firstLine="576"/>
        <w:jc w:val="left"/>
      </w:pPr>
      <w:r>
        <w:rPr/>
        <w:t xml:space="preserve">(2) If an individual is placed in an evaluation and treatment facility under RCW 10.77.088(1)</w:t>
      </w:r>
      <w:r>
        <w:t>((</w:t>
      </w:r>
      <w:r>
        <w:rPr>
          <w:strike/>
        </w:rPr>
        <w:t xml:space="preserve">(b)</w:t>
      </w:r>
      <w:r>
        <w:t>))</w:t>
      </w:r>
      <w:r>
        <w:rPr/>
        <w:t xml:space="preserve"> </w:t>
      </w:r>
      <w:r>
        <w:rPr>
          <w:u w:val="single"/>
        </w:rPr>
        <w:t xml:space="preserve">(c)</w:t>
      </w:r>
      <w:r>
        <w:rPr/>
        <w:t xml:space="preserve">(ii), a professional person shall evaluate the individual for purposes of determining whether to file a ninety-day inpatient or outpatient petition under chapter 71.05 RCW. Before expiration of the seventy-two hour evaluation period authorized under RCW 10.77.088(1)</w:t>
      </w:r>
      <w:r>
        <w:t>((</w:t>
      </w:r>
      <w:r>
        <w:rPr>
          <w:strike/>
        </w:rPr>
        <w:t xml:space="preserve">(b)</w:t>
      </w:r>
      <w:r>
        <w:t>))</w:t>
      </w:r>
      <w:r>
        <w:rPr/>
        <w:t xml:space="preserve"> </w:t>
      </w:r>
      <w:r>
        <w:rPr>
          <w:u w:val="single"/>
        </w:rPr>
        <w:t xml:space="preserve">(c)</w:t>
      </w:r>
      <w:r>
        <w:rPr/>
        <w:t xml:space="preserve">(ii), the professional person shall file a petition or, if the recommendation of the professional person is to release the individual, present his or her recommendation to the superior court of the county in which the criminal charge was dismissed. The superior court shall review the recommendation not later than forty-eight hours, excluding Saturdays, Sundays, and holidays, after the recommendation is presented. If the court rejects the recommendation to unconditionally release the individual, the court may order the individual detained at a designated evaluation and treatment facility for not more than a seventy-two hour evaluation and treatment period and direct the individual to appear at a surety hearing before that court within seventy-two hours, or the court may release the individual but direct the individual to appear at a surety hearing set before that court within eleven days, at which time the prosecutor may file a petition under this chapter for ninety-day inpatient or outpatient treatment. If a petition is filed by the prosecutor, the court may order that the person named in the petition be detained at the evaluation and treatment facility that performed the evaluation under this subsection or order the respondent to be in outpatient treatment. If a petition is filed but the individual fails to appear in court for the surety hearing, the court shall order that a mental health professional or peace officer shall take such person or cause such person to be taken into custody and placed in an evaluation and treatment facility to be brought before the court the next judicial day after detention. Upon the individual's first appearance in court after a petition has been filed, proceedings under RCW 71.05.310 and 71.05.320 shall commence. For an individual subject to this subsection, the prosecutor or professional person may directly file a petition for ninety-day inpatient or outpatient treatment and no petition for initial detention or fourteen-day detention is required before such a petition may be filed.</w:t>
      </w:r>
    </w:p>
    <w:p>
      <w:pPr>
        <w:spacing w:before="0" w:after="0" w:line="408" w:lineRule="exact"/>
        <w:ind w:left="0" w:right="0" w:firstLine="576"/>
        <w:jc w:val="left"/>
      </w:pPr>
      <w:r>
        <w:rPr/>
        <w:t xml:space="preserve">The court shall conduct the hearing on the petition filed under this subsection within five judicial days of the date the petition is filed. The court may continue the hearing upon the written request of the person named in the petition or the person's attorney, for good cause shown, which continuance shall not exceed five additional judicial days. If the person named in the petition requests a jury trial, the trial shall commence within ten judicial days of the date of the filing of the petition. The burden of proof shall be by clear, cogent, and convincing evidence and shall be upon the petitioner. The person shall be present at such proceeding, which shall in all respects accord with the constitutional guarantees of due process of law and the rules of evidence pursuant to RCW 71.05.360 (8) and (9).</w:t>
      </w:r>
    </w:p>
    <w:p>
      <w:pPr>
        <w:spacing w:before="0" w:after="0" w:line="408" w:lineRule="exact"/>
        <w:ind w:left="0" w:right="0" w:firstLine="576"/>
        <w:jc w:val="left"/>
      </w:pPr>
      <w:r>
        <w:rPr/>
        <w:t xml:space="preserve">During the proceeding the person named in the petition shall continue to be detained and treated until released by order of the court. If no order has been made within thirty days after the filing of the petition, not including any extensions of time requested by the detained person or his or her attorney, the detained person shall be released.</w:t>
      </w:r>
    </w:p>
    <w:p>
      <w:pPr>
        <w:spacing w:before="0" w:after="0" w:line="408" w:lineRule="exact"/>
        <w:ind w:left="0" w:right="0" w:firstLine="576"/>
        <w:jc w:val="left"/>
      </w:pPr>
      <w:r>
        <w:rPr/>
        <w:t xml:space="preserve">(3) If a designated mental health professional or the professional person and prosecuting attorney for the county in which the criminal charge was dismissed or attorney general, as appropriate, stipulate that the individual does not present a likelihood of serious harm or is not gravely disabled, the hearing under this section is not required and the individual, if in custody, shall be released.</w:t>
      </w:r>
    </w:p>
    <w:p>
      <w:pPr>
        <w:spacing w:before="0" w:after="0" w:line="408" w:lineRule="exact"/>
        <w:ind w:left="0" w:right="0" w:firstLine="576"/>
        <w:jc w:val="left"/>
      </w:pPr>
      <w:r>
        <w:rPr/>
        <w:t xml:space="preserve">(4) The individual shall have the rights specified in RCW 71.05.360 (8) and (9).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065</w:t>
      </w:r>
      <w:r>
        <w:rPr/>
        <w:t xml:space="preserve"> and 2014 c 10 s 3 are each amended to read as follows:</w:t>
      </w:r>
    </w:p>
    <w:p>
      <w:pPr>
        <w:spacing w:before="0" w:after="0" w:line="408" w:lineRule="exact"/>
        <w:ind w:left="0" w:right="0" w:firstLine="576"/>
        <w:jc w:val="left"/>
      </w:pPr>
      <w:r>
        <w:rPr/>
        <w:t xml:space="preserve">(1)(a)(i) The expert conducting the evaluation shall provide his or her report and recommendation to the court in which the criminal proceeding is pending. For a competency evaluation of a defendant who is released from custody, if the evaluation cannot be completed within twenty</w:t>
      </w:r>
      <w:r>
        <w:rPr/>
        <w:noBreakHyphen/>
      </w:r>
      <w:r>
        <w:rPr/>
        <w:t xml:space="preserve">one days due to a lack of cooperation by the defendant, the evaluator shall notify the court that he or she is unable to complete the evaluation because of such lack of cooperation.</w:t>
      </w:r>
    </w:p>
    <w:p>
      <w:pPr>
        <w:spacing w:before="0" w:after="0" w:line="408" w:lineRule="exact"/>
        <w:ind w:left="0" w:right="0" w:firstLine="576"/>
        <w:jc w:val="left"/>
      </w:pPr>
      <w:r>
        <w:rPr/>
        <w:t xml:space="preserve">(ii) A copy of the report and recommendation shall be provided to the designated mental health professional, the prosecuting attorney, the defense attorney, and the professional person at the local correctional facility where the defendant is being held, or if there is no professional person, to the person designated under (a)(iv) of this subsection. Upon request, the evaluator shall also provide copies of any source documents relevant to the evaluation to the designated mental health professional.</w:t>
      </w:r>
    </w:p>
    <w:p>
      <w:pPr>
        <w:spacing w:before="0" w:after="0" w:line="408" w:lineRule="exact"/>
        <w:ind w:left="0" w:right="0" w:firstLine="576"/>
        <w:jc w:val="left"/>
      </w:pPr>
      <w:r>
        <w:rPr/>
        <w:t xml:space="preserve">(iii) Any facility providing inpatient services related to competency shall discharge the defendant as soon as the facility determines that the defendant is competent to stand trial. Discharge shall not be postponed during the writing and distribution of the evaluation report. Distribution of an evaluation report by a facility providing inpatient services shall ordinarily be accomplished within two working days or less following the final evaluation of the defendant. If the defendant is discharged to the custody of a local correctional facility, the local correctional facility must continue the medication regimen prescribed by the facility, when clinically appropriate, unless the defendant refuses to cooperate with medication and an involuntary medication order by the court has not been entered.</w:t>
      </w:r>
    </w:p>
    <w:p>
      <w:pPr>
        <w:spacing w:before="0" w:after="0" w:line="408" w:lineRule="exact"/>
        <w:ind w:left="0" w:right="0" w:firstLine="576"/>
        <w:jc w:val="left"/>
      </w:pPr>
      <w:r>
        <w:rPr/>
        <w:t xml:space="preserve">(iv) If there is no professional person at the local correctional facility, the local correctional facility shall designate a professional person as defined in RCW 71.05.020 or, in cooperation with the regional support network, a professional person at the regional support network to receive the report and recommendation.</w:t>
      </w:r>
    </w:p>
    <w:p>
      <w:pPr>
        <w:spacing w:before="0" w:after="0" w:line="408" w:lineRule="exact"/>
        <w:ind w:left="0" w:right="0" w:firstLine="576"/>
        <w:jc w:val="left"/>
      </w:pPr>
      <w:r>
        <w:rPr/>
        <w:t xml:space="preserve">(v) Upon commencement of a defendant's evaluation in the local correctional facility, the local correctional facility must notify the evaluator of the name of the professional person, or person designated under (a)(iv) of this subsection, to receive the report and recommendation.</w:t>
      </w:r>
    </w:p>
    <w:p>
      <w:pPr>
        <w:spacing w:before="0" w:after="0" w:line="408" w:lineRule="exact"/>
        <w:ind w:left="0" w:right="0" w:firstLine="576"/>
        <w:jc w:val="left"/>
      </w:pPr>
      <w:r>
        <w:rPr/>
        <w:t xml:space="preserve">(b) If the evaluator concludes, under RCW 10.77.060(3)(f), the person should be evaluated by a designated mental health professional under chapter 71.05 RCW, the court shall order such evaluation be conducted prior to release from confinement when the person is acquitted or convicted and sentenced to confinement for twenty-four months or less, or when charges are dismissed pursuant to a finding of incompetent to stand trial.</w:t>
      </w:r>
    </w:p>
    <w:p>
      <w:pPr>
        <w:spacing w:before="0" w:after="0" w:line="408" w:lineRule="exact"/>
        <w:ind w:left="0" w:right="0" w:firstLine="576"/>
        <w:jc w:val="left"/>
      </w:pPr>
      <w:r>
        <w:rPr/>
        <w:t xml:space="preserve">(2) The designated mental health professional shall provide written notification within twenty-four hours of the results of the determination whether to commence proceedings under chapter 71.05 RCW. The notification shall be provided to the persons identified in subsection (1)(a) of this section.</w:t>
      </w:r>
    </w:p>
    <w:p>
      <w:pPr>
        <w:spacing w:before="0" w:after="0" w:line="408" w:lineRule="exact"/>
        <w:ind w:left="0" w:right="0" w:firstLine="576"/>
        <w:jc w:val="left"/>
      </w:pPr>
      <w:r>
        <w:rPr/>
        <w:t xml:space="preserve">(3) The prosecuting attorney shall provide a copy of the results of any proceedings commenced by the designated mental health professional under subsection (2) of this section to the secretary.</w:t>
      </w:r>
    </w:p>
    <w:p>
      <w:pPr>
        <w:spacing w:before="0" w:after="0" w:line="408" w:lineRule="exact"/>
        <w:ind w:left="0" w:right="0" w:firstLine="576"/>
        <w:jc w:val="left"/>
      </w:pPr>
      <w:r>
        <w:rPr/>
        <w:t xml:space="preserve">(4) A facility conducting a civil commitment evaluation under RCW 10.77.086(4) or 10.77.088(1)</w:t>
      </w:r>
      <w:r>
        <w:t>((</w:t>
      </w:r>
      <w:r>
        <w:rPr>
          <w:strike/>
        </w:rPr>
        <w:t xml:space="preserve">(b)</w:t>
      </w:r>
      <w:r>
        <w:t>))</w:t>
      </w:r>
      <w:r>
        <w:rPr/>
        <w:t xml:space="preserve"> </w:t>
      </w:r>
      <w:r>
        <w:rPr>
          <w:u w:val="single"/>
        </w:rPr>
        <w:t xml:space="preserve">(c)</w:t>
      </w:r>
      <w:r>
        <w:rPr/>
        <w:t xml:space="preserve">(ii) that makes a determination to release the person instead of filing a civil commitment petition must provide written notice to the prosecutor and defense attorney at least twenty-four hours prior to release. The notice may be given by electronic mail, facsimile, or other means reasonably likely to communicate the information immediately.</w:t>
      </w:r>
    </w:p>
    <w:p>
      <w:pPr>
        <w:spacing w:before="0" w:after="0" w:line="408" w:lineRule="exact"/>
        <w:ind w:left="0" w:right="0" w:firstLine="576"/>
        <w:jc w:val="left"/>
      </w:pPr>
      <w:r>
        <w:rPr/>
        <w:t xml:space="preserve">(5) The fact of admission and all information and records compiled, obtained, or maintained in the course of providing services under this chapter may also be disclosed to the courts solely to prevent the entry of any evaluation or treatment order that is inconsistent with any order entered under chapter 71.05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065</w:t>
      </w:r>
      <w:r>
        <w:rPr/>
        <w:t xml:space="preserve"> and 2014 c 225 s 59 and 2014 c 10 s 3 are each reenacted and amended to read as follows:</w:t>
      </w:r>
    </w:p>
    <w:p>
      <w:pPr>
        <w:spacing w:before="0" w:after="0" w:line="408" w:lineRule="exact"/>
        <w:ind w:left="0" w:right="0" w:firstLine="576"/>
        <w:jc w:val="left"/>
      </w:pPr>
      <w:r>
        <w:rPr/>
        <w:t xml:space="preserve">(1)(a)(i) The expert conducting the evaluation shall provide his or her report and recommendation to the court in which the criminal proceeding is pending. For a competency evaluation of a defendant who is released from custody, if the evaluation cannot be completed within twenty</w:t>
      </w:r>
      <w:r>
        <w:rPr/>
        <w:noBreakHyphen/>
      </w:r>
      <w:r>
        <w:rPr/>
        <w:t xml:space="preserve">one days due to a lack of cooperation by the defendant, the evaluator shall notify the court that he or she is unable to complete the evaluation because of such lack of cooperation.</w:t>
      </w:r>
    </w:p>
    <w:p>
      <w:pPr>
        <w:spacing w:before="0" w:after="0" w:line="408" w:lineRule="exact"/>
        <w:ind w:left="0" w:right="0" w:firstLine="576"/>
        <w:jc w:val="left"/>
      </w:pPr>
      <w:r>
        <w:rPr/>
        <w:t xml:space="preserve">(ii) A copy of the report and recommendation shall be provided to the designated mental health professional, the prosecuting attorney, the defense attorney, and the professional person at the local correctional facility where the defendant is being held, or if there is no professional person, to the person designated under (a)(iv) of this subsection. Upon request, the evaluator shall also provide copies of any source documents relevant to the evaluation to the designated mental health professional.</w:t>
      </w:r>
    </w:p>
    <w:p>
      <w:pPr>
        <w:spacing w:before="0" w:after="0" w:line="408" w:lineRule="exact"/>
        <w:ind w:left="0" w:right="0" w:firstLine="576"/>
        <w:jc w:val="left"/>
      </w:pPr>
      <w:r>
        <w:rPr/>
        <w:t xml:space="preserve">(iii) Any facility providing inpatient services related to competency shall discharge the defendant as soon as the facility determines that the defendant is competent to stand trial. Discharge shall not be postponed during the writing and distribution of the evaluation report. Distribution of an evaluation report by a facility providing inpatient services shall ordinarily be accomplished within two working days or less following the final evaluation of the defendant. If the defendant is discharged to the custody of a local correctional facility, the local correctional facility must continue the medication regimen prescribed by the facility, when clinically appropriate, unless the defendant refuses to cooperate with medication and an involuntary medication order by the court has not been entered.</w:t>
      </w:r>
    </w:p>
    <w:p>
      <w:pPr>
        <w:spacing w:before="0" w:after="0" w:line="408" w:lineRule="exact"/>
        <w:ind w:left="0" w:right="0" w:firstLine="576"/>
        <w:jc w:val="left"/>
      </w:pPr>
      <w:r>
        <w:rPr/>
        <w:t xml:space="preserve">(iv) If there is no professional person at the local correctional facility, the local correctional facility shall designate a professional person as defined in RCW 71.05.020 or, in cooperation with the behavioral health organization, a professional person at the behavioral health organization to receive the report and recommendation.</w:t>
      </w:r>
    </w:p>
    <w:p>
      <w:pPr>
        <w:spacing w:before="0" w:after="0" w:line="408" w:lineRule="exact"/>
        <w:ind w:left="0" w:right="0" w:firstLine="576"/>
        <w:jc w:val="left"/>
      </w:pPr>
      <w:r>
        <w:rPr/>
        <w:t xml:space="preserve">(v) Upon commencement of a defendant's evaluation in the local correctional facility, the local correctional facility must notify the evaluator of the name of the professional person, or person designated under (a)(iv) of this subsection, to receive the report and recommendation.</w:t>
      </w:r>
    </w:p>
    <w:p>
      <w:pPr>
        <w:spacing w:before="0" w:after="0" w:line="408" w:lineRule="exact"/>
        <w:ind w:left="0" w:right="0" w:firstLine="576"/>
        <w:jc w:val="left"/>
      </w:pPr>
      <w:r>
        <w:rPr/>
        <w:t xml:space="preserve">(b) If the evaluator concludes, under RCW 10.77.060(3)(f), the person should be evaluated by a designated mental health professional under chapter 71.05 RCW, the court shall order such evaluation be conducted prior to release from confinement when the person is acquitted or convicted and sentenced to confinement for twenty-four months or less, or when charges are dismissed pursuant to a finding of incompetent to stand trial.</w:t>
      </w:r>
    </w:p>
    <w:p>
      <w:pPr>
        <w:spacing w:before="0" w:after="0" w:line="408" w:lineRule="exact"/>
        <w:ind w:left="0" w:right="0" w:firstLine="576"/>
        <w:jc w:val="left"/>
      </w:pPr>
      <w:r>
        <w:rPr/>
        <w:t xml:space="preserve">(2) The designated mental health professional shall provide written notification within twenty-four hours of the results of the determination whether to commence proceedings under chapter 71.05 RCW. The notification shall be provided to the persons identified in subsection (1)(a) of this section.</w:t>
      </w:r>
    </w:p>
    <w:p>
      <w:pPr>
        <w:spacing w:before="0" w:after="0" w:line="408" w:lineRule="exact"/>
        <w:ind w:left="0" w:right="0" w:firstLine="576"/>
        <w:jc w:val="left"/>
      </w:pPr>
      <w:r>
        <w:rPr/>
        <w:t xml:space="preserve">(3) The prosecuting attorney shall provide a copy of the results of any proceedings commenced by the designated mental health professional under subsection (2) of this section to the secretary.</w:t>
      </w:r>
    </w:p>
    <w:p>
      <w:pPr>
        <w:spacing w:before="0" w:after="0" w:line="408" w:lineRule="exact"/>
        <w:ind w:left="0" w:right="0" w:firstLine="576"/>
        <w:jc w:val="left"/>
      </w:pPr>
      <w:r>
        <w:rPr/>
        <w:t xml:space="preserve">(4) A facility conducting a civil commitment evaluation under RCW 10.77.086(4) or 10.77.088(1)</w:t>
      </w:r>
      <w:r>
        <w:t>((</w:t>
      </w:r>
      <w:r>
        <w:rPr>
          <w:strike/>
        </w:rPr>
        <w:t xml:space="preserve">(b)</w:t>
      </w:r>
      <w:r>
        <w:t>))</w:t>
      </w:r>
      <w:r>
        <w:rPr/>
        <w:t xml:space="preserve"> </w:t>
      </w:r>
      <w:r>
        <w:rPr>
          <w:u w:val="single"/>
        </w:rPr>
        <w:t xml:space="preserve">(c)</w:t>
      </w:r>
      <w:r>
        <w:rPr/>
        <w:t xml:space="preserve">(ii) that makes a determination to release the person instead of filing a civil commitment petition must provide written notice to the prosecutor and defense attorney at least twenty-four hours prior to release. The notice may be given by electronic mail, facsimile, or other means reasonably likely to communicate the information immediately.</w:t>
      </w:r>
    </w:p>
    <w:p>
      <w:pPr>
        <w:spacing w:before="0" w:after="0" w:line="408" w:lineRule="exact"/>
        <w:ind w:left="0" w:right="0" w:firstLine="576"/>
        <w:jc w:val="left"/>
      </w:pPr>
      <w:r>
        <w:rPr/>
        <w:t xml:space="preserve">(5) The fact of admission and all information and records compiled, obtained, or maintained in the course of providing services under this chapter may also be disclosed to the courts solely to prevent the entry of any evaluation or treatment order that is inconsistent with any order entered under chapter 71.05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6 of this act expires April 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7 of this act takes effect April 1, 2016.</w:t>
      </w:r>
    </w:p>
    <w:p/>
    <w:p>
      <w:pPr>
        <w:jc w:val="center"/>
      </w:pPr>
      <w:r>
        <w:rPr>
          <w:b/>
        </w:rPr>
        <w:t>--- END ---</w:t>
      </w:r>
    </w:p>
    <w:sectPr>
      <w:pgNumType w:start="1"/>
      <w:footerReference xmlns:r="http://schemas.openxmlformats.org/officeDocument/2006/relationships" r:id="R3376280978d84d0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1597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19ab16e7d20490a" /><Relationship Type="http://schemas.openxmlformats.org/officeDocument/2006/relationships/footer" Target="/word/footer.xml" Id="R3376280978d84d07" /></Relationships>
</file>