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66790abae44b4b" /></Relationships>
</file>

<file path=word/document.xml><?xml version="1.0" encoding="utf-8"?>
<w:document xmlns:w="http://schemas.openxmlformats.org/wordprocessingml/2006/main">
  <w:body>
    <w:p>
      <w:r>
        <w:t>H-1754.2</w:t>
      </w:r>
    </w:p>
    <w:p>
      <w:pPr>
        <w:jc w:val="center"/>
      </w:pPr>
      <w:r>
        <w:t>_______________________________________________</w:t>
      </w:r>
    </w:p>
    <w:p/>
    <w:p>
      <w:pPr>
        <w:jc w:val="center"/>
      </w:pPr>
      <w:r>
        <w:rPr>
          <w:b/>
        </w:rPr>
        <w:t>SUBSTITUTE HOUSE BILL 1591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Ortiz-Self, Johnson, Reykdal, Moscoso, Pollet, Santos, Bergquist, Peterson, S. Hunt, Sells, Gregerson, and Wylie)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plans; amending RCW 28A.230.090; adding a new section to chapter 28A.630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career and college ready graduation requirements directed in chapter 217, Laws of 2014 substantially increase the importance of the high school and beyond plan in a student's academic career. The legislature finds that the high school and beyond plan is integrally connected to the student's choices of mathematics and science courses needed for graduation, and to the personalized pathways chosen by the student to pursue postsecondary career or educational goals. The legislature further finds that the high school and beyond plan is not a one-time project required for graduation, but a living document begun before high school, that is revised throughout the following grades to enable preparation for success in life. The legislature further finds that all high school students should have access to a high school and beyond plan.</w:t>
      </w:r>
    </w:p>
    <w:p>
      <w:pPr>
        <w:spacing w:before="0" w:after="0" w:line="408" w:lineRule="exact"/>
        <w:ind w:left="0" w:right="0" w:firstLine="576"/>
        <w:jc w:val="left"/>
      </w:pPr>
      <w:r>
        <w:rPr/>
        <w:t xml:space="preserve">(2) Therefore, the legislature intends to establish the minimum components of a high school and beyond plan, prepared by and for each student, for a successful transition from high school to college and career. The legislature intends to encourage school districts to build upon and enhance the minimum components of a high school and beyond plan to best serve the interests of their students. The legislature further intends to protect local decision making in the process by which the high school and beyond plan is developed. The legislature further intends to provide support to school districts through the office of the superintendent of public instruction in the development and implementation of high quality high school and beyond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w:t>
      </w:r>
      <w:r>
        <w:rPr>
          <w:u w:val="single"/>
        </w:rPr>
        <w:t xml:space="preserve">Each student shall have a high school and beyond plan to guide the student's high school experience and prepare the student for postsecondary education or training and career. A high school and beyond plan must be initiated for each student during the eighth grade. In preparation for initiating that plan, each student in a first-class school district shall first be administered a career interest and skills inventory. Students in second-class school districts shall be administered a career interest and skills inventory no later than during the ninth grade. The plan must be updated annually during the high school grades to review transcripts, assess progress toward identified goals, and revise as necessary for changing interests, goals, and needs. School districts are encouraged to involve parents and guardians in the process of developing and updating the high school and beyond plan. The high school and beyond plan must include the following minimum elements:</w:t>
      </w:r>
    </w:p>
    <w:p>
      <w:pPr>
        <w:spacing w:before="0" w:after="0" w:line="408" w:lineRule="exact"/>
        <w:ind w:left="0" w:right="0" w:firstLine="576"/>
        <w:jc w:val="left"/>
      </w:pPr>
      <w:r>
        <w:rPr>
          <w:u w:val="single"/>
        </w:rPr>
        <w:t xml:space="preserve">(i) Identification of career goals, aided by a skills and interest assessment;</w:t>
      </w:r>
    </w:p>
    <w:p>
      <w:pPr>
        <w:spacing w:before="0" w:after="0" w:line="408" w:lineRule="exact"/>
        <w:ind w:left="0" w:right="0" w:firstLine="576"/>
        <w:jc w:val="left"/>
      </w:pPr>
      <w:r>
        <w:rPr>
          <w:u w:val="single"/>
        </w:rPr>
        <w:t xml:space="preserve">(ii) Identification of educational goals;</w:t>
      </w:r>
    </w:p>
    <w:p>
      <w:pPr>
        <w:spacing w:before="0" w:after="0" w:line="408" w:lineRule="exact"/>
        <w:ind w:left="0" w:right="0" w:firstLine="576"/>
        <w:jc w:val="left"/>
      </w:pPr>
      <w:r>
        <w:rPr>
          <w:u w:val="single"/>
        </w:rPr>
        <w:t xml:space="preserve">(iii) A four-year plan for course-taking that fulfills state and local graduation requirements and aligns with the student's career and educational goals;</w:t>
      </w:r>
    </w:p>
    <w:p>
      <w:pPr>
        <w:spacing w:before="0" w:after="0" w:line="408" w:lineRule="exact"/>
        <w:ind w:left="0" w:right="0" w:firstLine="576"/>
        <w:jc w:val="left"/>
      </w:pPr>
      <w:r>
        <w:rPr>
          <w:u w:val="single"/>
        </w:rPr>
        <w:t xml:space="preserve">(iv) Identification of assessments if needed to graduate from high school and achieve the postsecondary goals chosen in the high school and beyond plan;</w:t>
      </w:r>
    </w:p>
    <w:p>
      <w:pPr>
        <w:spacing w:before="0" w:after="0" w:line="408" w:lineRule="exact"/>
        <w:ind w:left="0" w:right="0" w:firstLine="576"/>
        <w:jc w:val="left"/>
      </w:pPr>
      <w:r>
        <w:rPr>
          <w:u w:val="single"/>
        </w:rPr>
        <w:t xml:space="preserve">(v) By the end of the twelfth grade, a current resume that:</w:t>
      </w:r>
    </w:p>
    <w:p>
      <w:pPr>
        <w:spacing w:before="0" w:after="0" w:line="408" w:lineRule="exact"/>
        <w:ind w:left="0" w:right="0" w:firstLine="576"/>
        <w:jc w:val="left"/>
      </w:pPr>
      <w:r>
        <w:rPr>
          <w:u w:val="single"/>
        </w:rPr>
        <w:t xml:space="preserve">(A) Provides a written compilation of the student's education, any work experience, and any community service and how the school district has recognized the community service pursuant to RCW 28A.320.193; and</w:t>
      </w:r>
    </w:p>
    <w:p>
      <w:pPr>
        <w:spacing w:before="0" w:after="0" w:line="408" w:lineRule="exact"/>
        <w:ind w:left="0" w:right="0" w:firstLine="576"/>
        <w:jc w:val="left"/>
      </w:pPr>
      <w:r>
        <w:rPr>
          <w:u w:val="single"/>
        </w:rPr>
        <w:t xml:space="preserve">(B) Includes at least two references with contact information.</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w:t>
      </w:r>
      <w:r>
        <w:rPr>
          <w:u w:val="single"/>
        </w:rPr>
        <w:t xml:space="preserve">A district may provide for additional, local requirements for a high school and beyond plan as it may identify to serve the needs and interests of its students and the purposes of this section.</w:t>
      </w:r>
    </w:p>
    <w:p>
      <w:pPr>
        <w:spacing w:before="0" w:after="0" w:line="408" w:lineRule="exact"/>
        <w:ind w:left="0" w:right="0" w:firstLine="576"/>
        <w:jc w:val="left"/>
      </w:pPr>
      <w:r>
        <w:rPr>
          <w:u w:val="single"/>
        </w:rPr>
        <w:t xml:space="preserve">(e)</w:t>
      </w:r>
      <w:r>
        <w:rPr/>
        <w:t xml:space="preserve">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(f)</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(f)</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The superintendent of public instruction, in collaboration with a nonprofit organization representing school counselors and the association of Washington school principals, shall develop and disseminate an inventory of best practices for high quality high school and beyond plans, including a resume template that meets the requirements of RCW 28A.230.090(1)(c)(v), and provide assistance to school districts in the development and implementation of the plans. The superintendent of public instruction is encouraged to include at least one online tool that can be used to make and reflect progress, revisions, and transitions that occur from the eighth grade, when the high school and beyond plan is first initiated, through the twelfth grade. The superintendent is encouraged to include an online resume template in the online tool. The superintendent of public instruction shall also identify barriers to high quality high school and beyond plans and the means of addressing the barriers in a manner that promotes equitable access to high quality plans for all students.</w:t>
      </w:r>
    </w:p>
    <w:p/>
    <w:p>
      <w:pPr>
        <w:jc w:val="center"/>
      </w:pPr>
      <w:r>
        <w:rPr>
          <w:b/>
        </w:rPr>
        <w:t>--- END ---</w:t>
      </w:r>
    </w:p>
    <w:sectPr>
      <w:pgNumType w:start="1"/>
      <w:footerReference xmlns:r="http://schemas.openxmlformats.org/officeDocument/2006/relationships" r:id="R55ce439a87b841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d7ed76fc674840" /><Relationship Type="http://schemas.openxmlformats.org/officeDocument/2006/relationships/footer" Target="/word/footer.xml" Id="R55ce439a87b8418c" /></Relationships>
</file>