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a7e75b4624395" /></Relationships>
</file>

<file path=word/document.xml><?xml version="1.0" encoding="utf-8"?>
<w:document xmlns:w="http://schemas.openxmlformats.org/wordprocessingml/2006/main">
  <w:body>
    <w:p>
      <w:r>
        <w:t>H-0117.1</w:t>
      </w:r>
    </w:p>
    <w:p>
      <w:pPr>
        <w:jc w:val="center"/>
      </w:pPr>
      <w:r>
        <w:t>_______________________________________________</w:t>
      </w:r>
    </w:p>
    <w:p/>
    <w:p>
      <w:pPr>
        <w:jc w:val="center"/>
      </w:pPr>
      <w:r>
        <w:rPr>
          <w:b/>
        </w:rPr>
        <w:t>HOUSE BILL 1589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Harris, Short, G. Hunt, Scott, Pike, and Condotta</w:t>
      </w:r>
    </w:p>
    <w:p/>
    <w:p>
      <w:r>
        <w:rPr>
          <w:t xml:space="preserve">Read first time 01/23/15.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natural resource management activities; amending RCW 77.12.037; and adding a new section to chapter 43.21C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 by gift, easement, purchase, lease, or condemnation lands, buildings, water rights, rights-of-way, or other necessary property, and construct and maintain necessary facilities for purposes consistent with this title. The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rights-of-way.</w:t>
      </w:r>
    </w:p>
    <w:p>
      <w:pPr>
        <w:spacing w:before="0" w:after="0" w:line="408" w:lineRule="exact"/>
        <w:ind w:left="0" w:right="0" w:firstLine="576"/>
        <w:jc w:val="left"/>
      </w:pPr>
      <w:r>
        <w:rPr>
          <w:u w:val="single"/>
        </w:rPr>
        <w:t xml:space="preserve">(2) The department has the authority to manage acquired lands using the best available land management techniques. These techniques may include, but are not limited to:</w:t>
      </w:r>
    </w:p>
    <w:p>
      <w:pPr>
        <w:spacing w:before="0" w:after="0" w:line="408" w:lineRule="exact"/>
        <w:ind w:left="0" w:right="0" w:firstLine="576"/>
        <w:jc w:val="left"/>
      </w:pPr>
      <w:r>
        <w:rPr>
          <w:u w:val="single"/>
        </w:rPr>
        <w:t xml:space="preserve">(a) Issuance or reissuance of grazing leases, regardless of if and when the land has been actively grazed;</w:t>
      </w:r>
    </w:p>
    <w:p>
      <w:pPr>
        <w:spacing w:before="0" w:after="0" w:line="408" w:lineRule="exact"/>
        <w:ind w:left="0" w:right="0" w:firstLine="576"/>
        <w:jc w:val="left"/>
      </w:pPr>
      <w:r>
        <w:rPr>
          <w:u w:val="single"/>
        </w:rPr>
        <w:t xml:space="preserve">(b) Licenses or approvals to remove firewood;</w:t>
      </w:r>
    </w:p>
    <w:p>
      <w:pPr>
        <w:spacing w:before="0" w:after="0" w:line="408" w:lineRule="exact"/>
        <w:ind w:left="0" w:right="0" w:firstLine="576"/>
        <w:jc w:val="left"/>
      </w:pPr>
      <w:r>
        <w:rPr>
          <w:u w:val="single"/>
        </w:rPr>
        <w:t xml:space="preserve">(c) Issuance of leases for brush picking;</w:t>
      </w:r>
    </w:p>
    <w:p>
      <w:pPr>
        <w:spacing w:before="0" w:after="0" w:line="408" w:lineRule="exact"/>
        <w:ind w:left="0" w:right="0" w:firstLine="576"/>
        <w:jc w:val="left"/>
      </w:pPr>
      <w:r>
        <w:rPr>
          <w:u w:val="single"/>
        </w:rPr>
        <w:t xml:space="preserve">(d) Periodic use of chemical or mechanical means to maintain public and recreational land, as long as the chemicals used are approved by the Washington state department of agriculture and applied by licensed personnel; and</w:t>
      </w:r>
    </w:p>
    <w:p>
      <w:pPr>
        <w:spacing w:before="0" w:after="0" w:line="408" w:lineRule="exact"/>
        <w:ind w:left="0" w:right="0" w:firstLine="576"/>
        <w:jc w:val="left"/>
      </w:pPr>
      <w:r>
        <w:rPr>
          <w:u w:val="single"/>
        </w:rPr>
        <w:t xml:space="preserve">(e) Issuance of rights-of-way, easements, and use permits to use existing roads in nonresidential areas.</w:t>
      </w:r>
    </w:p>
    <w:p>
      <w:pPr>
        <w:spacing w:before="0" w:after="0" w:line="408" w:lineRule="exact"/>
        <w:ind w:left="0" w:right="0" w:firstLine="576"/>
        <w:jc w:val="left"/>
      </w:pPr>
      <w:r>
        <w:rPr>
          <w:u w:val="single"/>
        </w:rPr>
        <w:t xml:space="preserve">(3)</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21C</w:t>
      </w:r>
      <w:r>
        <w:rPr/>
        <w:t xml:space="preserve"> RCW to read as follows:</w:t>
      </w:r>
    </w:p>
    <w:p>
      <w:pPr>
        <w:spacing w:before="0" w:after="0" w:line="408" w:lineRule="exact"/>
        <w:ind w:left="0" w:right="0" w:firstLine="576"/>
        <w:jc w:val="left"/>
      </w:pPr>
      <w:r>
        <w:rPr/>
        <w:t xml:space="preserve">The use of, or planning for, the specific natural resource management activities of the department of fish and wildlife in RCW 77.12.037(2) are not subject to the requirements of RCW 43.21C.031.</w:t>
      </w:r>
    </w:p>
    <w:p/>
    <w:p>
      <w:pPr>
        <w:jc w:val="center"/>
      </w:pPr>
      <w:r>
        <w:rPr>
          <w:b/>
        </w:rPr>
        <w:t>--- END ---</w:t>
      </w:r>
    </w:p>
    <w:sectPr>
      <w:pgNumType w:start="1"/>
      <w:footerReference xmlns:r="http://schemas.openxmlformats.org/officeDocument/2006/relationships" r:id="R170d78c4103c4a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3a9eb7296b42a4" /><Relationship Type="http://schemas.openxmlformats.org/officeDocument/2006/relationships/footer" Target="/word/footer.xml" Id="R170d78c4103c4a39" /></Relationships>
</file>