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2eb03f5a6b43b9" /></Relationships>
</file>

<file path=word/document.xml><?xml version="1.0" encoding="utf-8"?>
<w:document xmlns:w="http://schemas.openxmlformats.org/wordprocessingml/2006/main">
  <w:body>
    <w:p>
      <w:r>
        <w:t>H-0311.3</w:t>
      </w:r>
    </w:p>
    <w:p>
      <w:pPr>
        <w:jc w:val="center"/>
      </w:pPr>
      <w:r>
        <w:t>_______________________________________________</w:t>
      </w:r>
    </w:p>
    <w:p/>
    <w:p>
      <w:pPr>
        <w:jc w:val="center"/>
      </w:pPr>
      <w:r>
        <w:rPr>
          <w:b/>
        </w:rPr>
        <w:t>HOUSE BILL 1577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Stanford, Sells, Bergquist, Reykdal, and Ormsby</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noncompetition agreements; adding a new section to chapter 49.44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noncompetition agreements can be an effective means to protect an employer's legitimate business interests. Still, the legislature finds that noncompetition agreements must be reasonable when considering the nature of the particular employment situation. Therefore, while the legislature recognizes that common-law tests have been developed to determine whether an agreement is reasonable or unenforceable, the legislature intends to make noncompetition agreements for low-wage positions unenforceable and create a presumption that a restriction period of more than six months is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noncompetition agreement between an employer and employee is void and unenforceable if the employee:</w:t>
      </w:r>
    </w:p>
    <w:p>
      <w:pPr>
        <w:spacing w:before="0" w:after="0" w:line="408" w:lineRule="exact"/>
        <w:ind w:left="0" w:right="0" w:firstLine="576"/>
        <w:jc w:val="left"/>
      </w:pPr>
      <w:r>
        <w:rPr/>
        <w:t xml:space="preserve">(a) Is entitled to overtime compensation under RCW 49.46.130 or section 207 of the fair labor standards act of 1938 (29 U.S.C. Sec. 207);</w:t>
      </w:r>
    </w:p>
    <w:p>
      <w:pPr>
        <w:spacing w:before="0" w:after="0" w:line="408" w:lineRule="exact"/>
        <w:ind w:left="0" w:right="0" w:firstLine="576"/>
        <w:jc w:val="left"/>
      </w:pPr>
      <w:r>
        <w:rPr/>
        <w:t xml:space="preserve">(b) Earns thirty-nine thousand five hundred dollars per year or less in gross wages;</w:t>
      </w:r>
    </w:p>
    <w:p>
      <w:pPr>
        <w:spacing w:before="0" w:after="0" w:line="408" w:lineRule="exact"/>
        <w:ind w:left="0" w:right="0" w:firstLine="576"/>
        <w:jc w:val="left"/>
      </w:pPr>
      <w:r>
        <w:rPr/>
        <w:t xml:space="preserve">(c) Is restricted from competing for an unreasonable length of time. A rebuttable presumption is created that an agreement not to compete for six months or longer is unreasonable; or</w:t>
      </w:r>
    </w:p>
    <w:p>
      <w:pPr>
        <w:spacing w:before="0" w:after="0" w:line="408" w:lineRule="exact"/>
        <w:ind w:left="0" w:right="0" w:firstLine="576"/>
        <w:jc w:val="left"/>
      </w:pPr>
      <w:r>
        <w:rPr/>
        <w:t xml:space="preserve">(d) Is terminated without just cause or laid off, unless the noncompetition agreement is part of a severance agreement.</w:t>
      </w:r>
    </w:p>
    <w:p>
      <w:pPr>
        <w:spacing w:before="0" w:after="0" w:line="408" w:lineRule="exact"/>
        <w:ind w:left="0" w:right="0" w:firstLine="576"/>
        <w:jc w:val="left"/>
      </w:pPr>
      <w:r>
        <w:rPr/>
        <w:t xml:space="preserve">(2) On September 30, 2016, and on each successive September 30th, the department of labor and industries shall calculate an adjusted amount for subsection (1)(b) of this section by using the consumer price index for urban wage earners and clerical workers, CPI-W, or a successor index, for the twelve months prior to each September 1st as calculated by the United States department of labor. The adjusted amount shall be calculated to the nearest dollar and takes effect on the following January 1st.</w:t>
      </w:r>
    </w:p>
    <w:p>
      <w:pPr>
        <w:spacing w:before="0" w:after="0" w:line="408" w:lineRule="exact"/>
        <w:ind w:left="0" w:right="0" w:firstLine="576"/>
        <w:jc w:val="left"/>
      </w:pPr>
      <w:r>
        <w:rPr/>
        <w:t xml:space="preserve">(3) In any cause of action by an employer to enforce a noncompetition agreement, to prevail the employer must prove by a preponderance of the evidence that the employer suffered actual harm.</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"Employee" means an employee of an employer.</w:t>
      </w:r>
    </w:p>
    <w:p>
      <w:pPr>
        <w:spacing w:before="0" w:after="0" w:line="408" w:lineRule="exact"/>
        <w:ind w:left="0" w:right="0" w:firstLine="576"/>
        <w:jc w:val="left"/>
      </w:pPr>
      <w:r>
        <w:rPr/>
        <w:t xml:space="preserve">(b) "Employer" means any person, firm, corporation, partnership, business trust, legal representative, or other entity which engages in any business, industry, profession, or activity in this state and employs one or more employees, and includes the state, counties, cities, and all municipal corporations, public corporations, political subdivisions of the state, and charitable organizations.</w:t>
      </w:r>
    </w:p>
    <w:p>
      <w:pPr>
        <w:spacing w:before="0" w:after="0" w:line="408" w:lineRule="exact"/>
        <w:ind w:left="0" w:right="0" w:firstLine="576"/>
        <w:jc w:val="left"/>
      </w:pPr>
      <w:r>
        <w:rPr/>
        <w:t xml:space="preserve">(c) "Noncompetition agreement" means an agreement between an employer and an employee that is specifically designed to impede the ability of an employee to compete with an employer upon the termination of the employment relationship.</w:t>
      </w:r>
    </w:p>
    <w:p>
      <w:pPr>
        <w:spacing w:before="0" w:after="0" w:line="408" w:lineRule="exact"/>
        <w:ind w:left="0" w:right="0" w:firstLine="576"/>
        <w:jc w:val="left"/>
      </w:pPr>
      <w:r>
        <w:rPr/>
        <w:t xml:space="preserve">(5) This section applies to noncompetition agreements entered into on or after the effective date of this section.</w:t>
      </w:r>
    </w:p>
    <w:p/>
    <w:p>
      <w:pPr>
        <w:jc w:val="center"/>
      </w:pPr>
      <w:r>
        <w:rPr>
          <w:b/>
        </w:rPr>
        <w:t>--- END ---</w:t>
      </w:r>
    </w:p>
    <w:sectPr>
      <w:pgNumType w:start="1"/>
      <w:footerReference xmlns:r="http://schemas.openxmlformats.org/officeDocument/2006/relationships" r:id="Rd117431ed41b48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f8afa38c12456d" /><Relationship Type="http://schemas.openxmlformats.org/officeDocument/2006/relationships/footer" Target="/word/footer.xml" Id="Rd117431ed41b4899" /></Relationships>
</file>