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e1ac6e4564e3f" /></Relationships>
</file>

<file path=word/document.xml><?xml version="1.0" encoding="utf-8"?>
<w:document xmlns:w="http://schemas.openxmlformats.org/wordprocessingml/2006/main">
  <w:body>
    <w:p>
      <w:r>
        <w:t>Z-0357.1</w:t>
      </w:r>
    </w:p>
    <w:p>
      <w:pPr>
        <w:jc w:val="center"/>
      </w:pPr>
      <w:r>
        <w:t>_______________________________________________</w:t>
      </w:r>
    </w:p>
    <w:p/>
    <w:p>
      <w:pPr>
        <w:jc w:val="center"/>
      </w:pPr>
      <w:r>
        <w:rPr>
          <w:b/>
        </w:rPr>
        <w:t>HOUSE BILL 1547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Holy, and Condotta; by request of State Treasurer</w:t>
      </w:r>
    </w:p>
    <w:p/>
    <w:p>
      <w:r>
        <w:rPr>
          <w:t xml:space="preserve">Read first time 01/22/15.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and expenditures for official national association conferences; amending RCW 42.52.150;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When soliciting gifts, grants, or donations to host an official conference within the state of Washington of a national association as approved by the state treasurer, the treasurer and designated employees are presumed not to be in violation of the solicitation and receipt of gift provisions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w:t>
      </w:r>
      <w:r>
        <w:rPr>
          <w:u w:val="single"/>
        </w:rPr>
        <w:t xml:space="preserve">the annual conference of the national association of state treasurers</w:t>
      </w:r>
      <w:r>
        <w:rPr/>
        <w:t xml:space="preserve"> or host committee for the purpose of hosting an official conference under the circumstances specified in RCW 42.52.820 </w:t>
      </w:r>
      <w:r>
        <w:t>((</w:t>
      </w:r>
      <w:r>
        <w:rPr>
          <w:strike/>
        </w:rPr>
        <w:t xml:space="preserve">and</w:t>
      </w:r>
      <w:r>
        <w:t>))</w:t>
      </w:r>
      <w:r>
        <w:rPr>
          <w:u w:val="single"/>
        </w:rPr>
        <w:t xml:space="preserve">,</w:t>
      </w:r>
      <w:r>
        <w:rPr/>
        <w:t xml:space="preserve"> section 2, chapter 5, Laws of 2006</w:t>
      </w:r>
      <w:r>
        <w:rPr>
          <w:u w:val="single"/>
        </w:rPr>
        <w:t xml:space="preserve">, or section 1 of this act</w:t>
      </w:r>
      <w:r>
        <w:rPr/>
        <w:t xml:space="preserve">.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
      <w:pPr>
        <w:jc w:val="center"/>
      </w:pPr>
      <w:r>
        <w:rPr>
          <w:b/>
        </w:rPr>
        <w:t>--- END ---</w:t>
      </w:r>
    </w:p>
    <w:sectPr>
      <w:pgNumType w:start="1"/>
      <w:footerReference xmlns:r="http://schemas.openxmlformats.org/officeDocument/2006/relationships" r:id="R1eb5b51fa34946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604bbb5aa4247" /><Relationship Type="http://schemas.openxmlformats.org/officeDocument/2006/relationships/footer" Target="/word/footer.xml" Id="R1eb5b51fa3494647" /></Relationships>
</file>