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ddc62f8f7743f7" /></Relationships>
</file>

<file path=word/document.xml><?xml version="1.0" encoding="utf-8"?>
<w:document xmlns:w="http://schemas.openxmlformats.org/wordprocessingml/2006/main">
  <w:body>
    <w:p>
      <w:r>
        <w:t>H-0185.1</w:t>
      </w:r>
    </w:p>
    <w:p>
      <w:pPr>
        <w:jc w:val="center"/>
      </w:pPr>
      <w:r>
        <w:t>_______________________________________________</w:t>
      </w:r>
    </w:p>
    <w:p/>
    <w:p>
      <w:pPr>
        <w:jc w:val="center"/>
      </w:pPr>
      <w:r>
        <w:rPr>
          <w:b/>
        </w:rPr>
        <w:t>HOUSE BILL 1536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Cody, Goodman, Muri, Stokesbary, Haler, Hayes, Tharinger, and Wylie</w:t>
      </w:r>
    </w:p>
    <w:p/>
    <w:p>
      <w:r>
        <w:rPr>
          <w:t xml:space="preserve">Read first time 01/22/15.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timing of emergency detentions and assessments under the involuntary treatment act; and reenacting and amending RCW 71.05.153.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 </w:t>
      </w:r>
      <w:r>
        <w:rPr>
          <w:u w:val="single"/>
        </w:rPr>
        <w:t xml:space="preserve">from the time of medical clearance</w:t>
      </w:r>
      <w:r>
        <w:rPr/>
        <w:t xml:space="preserve">.</w:t>
      </w:r>
    </w:p>
    <w:p>
      <w:pPr>
        <w:spacing w:before="0" w:after="0" w:line="408" w:lineRule="exact"/>
        <w:ind w:left="0" w:right="0" w:firstLine="576"/>
        <w:jc w:val="left"/>
      </w:pPr>
      <w:r>
        <w:rPr/>
        <w:t xml:space="preserve">(4) Within three hours of arrival, the person must be examined by a mental health professional. Within twelve hours of </w:t>
      </w:r>
      <w:r>
        <w:t>((</w:t>
      </w:r>
      <w:r>
        <w:rPr>
          <w:strike/>
        </w:rPr>
        <w:t xml:space="preserve">arrival</w:t>
      </w:r>
      <w:r>
        <w:t>))</w:t>
      </w:r>
      <w:r>
        <w:rPr>
          <w:u w:val="single"/>
        </w:rPr>
        <w:t xml:space="preserve">the person being medically cleared</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
      <w:pPr>
        <w:jc w:val="center"/>
      </w:pPr>
      <w:r>
        <w:rPr>
          <w:b/>
        </w:rPr>
        <w:t>--- END ---</w:t>
      </w:r>
    </w:p>
    <w:sectPr>
      <w:pgNumType w:start="1"/>
      <w:footerReference xmlns:r="http://schemas.openxmlformats.org/officeDocument/2006/relationships" r:id="Ra7bcd9b32f5e4a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97967e99144c87" /><Relationship Type="http://schemas.openxmlformats.org/officeDocument/2006/relationships/footer" Target="/word/footer.xml" Id="Ra7bcd9b32f5e4ab1" /></Relationships>
</file>