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3ff16fbf7d4292" /></Relationships>
</file>

<file path=word/document.xml><?xml version="1.0" encoding="utf-8"?>
<w:document xmlns:w="http://schemas.openxmlformats.org/wordprocessingml/2006/main">
  <w:body>
    <w:p>
      <w:r>
        <w:t>H-1698.1</w:t>
      </w:r>
    </w:p>
    <w:p>
      <w:pPr>
        <w:jc w:val="center"/>
      </w:pPr>
      <w:r>
        <w:t>_______________________________________________</w:t>
      </w:r>
    </w:p>
    <w:p/>
    <w:p>
      <w:pPr>
        <w:jc w:val="center"/>
      </w:pPr>
      <w:r>
        <w:rPr>
          <w:b/>
        </w:rPr>
        <w:t>SUBSTITUTE HOUSE BILL 1536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Judiciary (originally sponsored by Representatives Klippert, Cody, Goodman, Muri, Stokesbary, Haler, Hayes, Tharinger, and Wylie)</w:t>
      </w:r>
    </w:p>
    <w:p/>
    <w:p>
      <w:r>
        <w:rPr>
          <w:t xml:space="preserve">READ FIRST TIME 02/16/15.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timing of emergency detentions and assessments under the involuntary treatment act; and reenacting and amending RCW 71.05.153.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2011 c 305 s 8 and 2011 c 148 s 2 are each reenacted and amended to read as follows:</w:t>
      </w:r>
    </w:p>
    <w:p>
      <w:pPr>
        <w:spacing w:before="0" w:after="0" w:line="408" w:lineRule="exact"/>
        <w:ind w:left="0" w:right="0" w:firstLine="576"/>
        <w:jc w:val="left"/>
      </w:pPr>
      <w:r>
        <w:rPr/>
        <w:t xml:space="preserve">(1) When a designated mental health professional receives information alleging that a person, as the result of a mental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mental health professional may take such person, or cause by oral or written order such person to be taken into emergency custody in an evaluation and treatment facility for not more than seventy-two hours as described in RCW 71.05.180.</w:t>
      </w:r>
    </w:p>
    <w:p>
      <w:pPr>
        <w:spacing w:before="0" w:after="0" w:line="408" w:lineRule="exact"/>
        <w:ind w:left="0" w:right="0" w:firstLine="576"/>
        <w:jc w:val="left"/>
      </w:pPr>
      <w:r>
        <w:rPr/>
        <w:t xml:space="preserve">(2) A peace officer may take or cause such person to be taken into custody and immediately delivered to a triage facility, crisis stabilization unit, evaluation and treatment facility, or the emergency department of a local hospital under the following circumstances:</w:t>
      </w:r>
    </w:p>
    <w:p>
      <w:pPr>
        <w:spacing w:before="0" w:after="0" w:line="408" w:lineRule="exact"/>
        <w:ind w:left="0" w:right="0" w:firstLine="576"/>
        <w:jc w:val="left"/>
      </w:pPr>
      <w:r>
        <w:rPr/>
        <w:t xml:space="preserve">(a) Pursuant to subsection (1) of this section; or</w:t>
      </w:r>
    </w:p>
    <w:p>
      <w:pPr>
        <w:spacing w:before="0" w:after="0" w:line="408" w:lineRule="exact"/>
        <w:ind w:left="0" w:right="0" w:firstLine="576"/>
        <w:jc w:val="left"/>
      </w:pPr>
      <w:r>
        <w:rPr/>
        <w:t xml:space="preserve">(b) When he or she has reasonable cause to believe that such person is suffering from a mental disorder and presents an imminent likelihood of serious harm or is in imminent danger because of being gravely disabled.</w:t>
      </w:r>
    </w:p>
    <w:p>
      <w:pPr>
        <w:spacing w:before="0" w:after="0" w:line="408" w:lineRule="exact"/>
        <w:ind w:left="0" w:right="0" w:firstLine="576"/>
        <w:jc w:val="left"/>
      </w:pPr>
      <w:r>
        <w:rPr/>
        <w:t xml:space="preserve">(3) Persons delivered to a crisis stabilization unit, evaluation and treatment facility, emergency department of a local hospital, or triage facility that has elected to operate as an involuntary facility by peace officers pursuant to subsection (2) of this section may be held by the facility for a period of up to twelve hours </w:t>
      </w:r>
      <w:r>
        <w:rPr>
          <w:u w:val="single"/>
        </w:rPr>
        <w:t xml:space="preserve">from the time of arrival, not including time prior to medical clearance</w:t>
      </w:r>
      <w:r>
        <w:rPr/>
        <w:t xml:space="preserve">.</w:t>
      </w:r>
    </w:p>
    <w:p>
      <w:pPr>
        <w:spacing w:before="0" w:after="0" w:line="408" w:lineRule="exact"/>
        <w:ind w:left="0" w:right="0" w:firstLine="576"/>
        <w:jc w:val="left"/>
      </w:pPr>
      <w:r>
        <w:rPr/>
        <w:t xml:space="preserve">(4) Within three hours of arrival, </w:t>
      </w:r>
      <w:r>
        <w:rPr>
          <w:u w:val="single"/>
        </w:rPr>
        <w:t xml:space="preserve">not including time prior to medical clearance,</w:t>
      </w:r>
      <w:r>
        <w:rPr/>
        <w:t xml:space="preserve"> the person must be examined by a mental health professional. Within twelve hours of arrival</w:t>
      </w:r>
      <w:r>
        <w:rPr>
          <w:u w:val="single"/>
        </w:rPr>
        <w:t xml:space="preserve">, not including time prior to medical clearance</w:t>
      </w:r>
      <w:r>
        <w:rPr/>
        <w:t xml:space="preserve">, the designated mental health professional must determine whether the individual meets detention criteria. If the individual is detained, the designated mental health professional shall file a petition for detention or a supplemental petition as appropriate and commence service on the designated attorney for the detained person. If the individual is released to the community, the mental health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rPr>
          <w:u w:val="single"/>
        </w:rPr>
        <w:t xml:space="preserve">(5) For purposes of this section, "medical clearance" means a physician or other health care provider has determined the person is medically stable and is ready for referral to a designated mental health professional.</w:t>
      </w:r>
    </w:p>
    <w:p/>
    <w:p>
      <w:pPr>
        <w:jc w:val="center"/>
      </w:pPr>
      <w:r>
        <w:rPr>
          <w:b/>
        </w:rPr>
        <w:t>--- END ---</w:t>
      </w:r>
    </w:p>
    <w:sectPr>
      <w:pgNumType w:start="1"/>
      <w:footerReference xmlns:r="http://schemas.openxmlformats.org/officeDocument/2006/relationships" r:id="Rb0a3171d95ff4d7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463c7a97434572" /><Relationship Type="http://schemas.openxmlformats.org/officeDocument/2006/relationships/footer" Target="/word/footer.xml" Id="Rb0a3171d95ff4d7a" /></Relationships>
</file>