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a7b821eaf64a55" /></Relationships>
</file>

<file path=word/document.xml><?xml version="1.0" encoding="utf-8"?>
<w:document xmlns:w="http://schemas.openxmlformats.org/wordprocessingml/2006/main">
  <w:body>
    <w:p>
      <w:r>
        <w:t>H-1924.1</w:t>
      </w:r>
    </w:p>
    <w:p>
      <w:pPr>
        <w:jc w:val="center"/>
      </w:pPr>
      <w:r>
        <w:t>_______________________________________________</w:t>
      </w:r>
    </w:p>
    <w:p/>
    <w:p>
      <w:pPr>
        <w:jc w:val="center"/>
      </w:pPr>
      <w:r>
        <w:rPr>
          <w:b/>
        </w:rPr>
        <w:t>SUBSTITUTE HOUSE BILL 1516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Pettigrew, Santos, Magendanz, Condotta, Fitzgibbon, and Ormsby)</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for certain lodging services from the convention and trade center tax; amending RCW 36.100.040;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2010 1st sp.s. c 15 s 5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 July 1, 2029, or (b)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w:t>
      </w:r>
      <w:r>
        <w:rPr>
          <w:u w:val="single"/>
        </w:rPr>
        <w:t xml:space="preserve">,</w:t>
      </w:r>
      <w:r>
        <w:rPr/>
        <w:t xml:space="preserve">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The taxes imposed in this section do not apply to sales of temporary medical housing exempt under RCW 82.08.997.</w:t>
      </w:r>
    </w:p>
    <w:p>
      <w:pPr>
        <w:spacing w:before="0" w:after="0" w:line="408" w:lineRule="exact"/>
        <w:ind w:left="0" w:right="0" w:firstLine="576"/>
        <w:jc w:val="left"/>
      </w:pPr>
      <w:r>
        <w:rPr>
          <w:u w:val="single"/>
        </w:rPr>
        <w:t xml:space="preserve">(11)(a) For the purposes of this section,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u w:val="single"/>
        </w:rPr>
        <w:t xml:space="preserve">(b) For the purpose of this subsection,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570c06a9739a4a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a5d5cefe8e4d96" /><Relationship Type="http://schemas.openxmlformats.org/officeDocument/2006/relationships/footer" Target="/word/footer.xml" Id="R570c06a9739a4ae0" /></Relationships>
</file>