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86e3eb5d2c4273" /></Relationships>
</file>

<file path=word/document.xml><?xml version="1.0" encoding="utf-8"?>
<w:document xmlns:w="http://schemas.openxmlformats.org/wordprocessingml/2006/main">
  <w:body>
    <w:p>
      <w:r>
        <w:t>H-0780.2</w:t>
      </w:r>
    </w:p>
    <w:p>
      <w:pPr>
        <w:jc w:val="center"/>
      </w:pPr>
      <w:r>
        <w:t>_______________________________________________</w:t>
      </w:r>
    </w:p>
    <w:p/>
    <w:p>
      <w:pPr>
        <w:jc w:val="center"/>
      </w:pPr>
      <w:r>
        <w:rPr>
          <w:b/>
        </w:rPr>
        <w:t>HOUSE BILL 1505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Kagi, Appleton, Jinkins, and Tharinger</w:t>
      </w:r>
    </w:p>
    <w:p/>
    <w:p>
      <w:r>
        <w:rPr>
          <w:t xml:space="preserve">Read first time 01/21/15.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restorative justice programs; and amending RCW 13.40.070.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2013 c 179 s 3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subsections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Except as provided in RCW 13.40.213 and subsection (7) of this section, where a case is legally sufficient, the prosecutor shall file an information with the juvenile court if:</w:t>
      </w:r>
    </w:p>
    <w:p>
      <w:pPr>
        <w:spacing w:before="0" w:after="0" w:line="408" w:lineRule="exact"/>
        <w:ind w:left="0" w:right="0" w:firstLine="576"/>
        <w:jc w:val="left"/>
      </w:pPr>
      <w:r>
        <w:rPr/>
        <w:t xml:space="preserve">(a) An alleged offender is accused of a class A felony, a class B felony, an attempt to commit a class B felony, a class C felony listed in RCW 9.94A.411(2) as a crime against persons or listed in RCW 9A.46.060 as a crime of harassment, or a class C felony that is a violation of RCW 9.41.080 or 9.41.040(2)(a)</w:t>
      </w:r>
      <w:r>
        <w:t>((</w:t>
      </w:r>
      <w:r>
        <w:rPr>
          <w:strike/>
        </w:rPr>
        <w:t xml:space="preserve">(iii)</w:t>
      </w:r>
      <w:r>
        <w:t>))</w:t>
      </w:r>
      <w:r>
        <w:rPr>
          <w:u w:val="single"/>
        </w:rPr>
        <w:t xml:space="preserve">(iv)</w:t>
      </w:r>
      <w:r>
        <w:rPr/>
        <w:t xml:space="preserve">; or</w:t>
      </w:r>
    </w:p>
    <w:p>
      <w:pPr>
        <w:spacing w:before="0" w:after="0" w:line="408" w:lineRule="exact"/>
        <w:ind w:left="0" w:right="0" w:firstLine="576"/>
        <w:jc w:val="left"/>
      </w:pPr>
      <w:r>
        <w:rPr/>
        <w:t xml:space="preserve">(b) An alleged offender is accused of a felony and has a criminal history of any felony, or at least two gross misdemeanors, or at least two misdemeanors; or</w:t>
      </w:r>
    </w:p>
    <w:p>
      <w:pPr>
        <w:spacing w:before="0" w:after="0" w:line="408" w:lineRule="exact"/>
        <w:ind w:left="0" w:right="0" w:firstLine="576"/>
        <w:jc w:val="left"/>
      </w:pPr>
      <w:r>
        <w:rPr/>
        <w:t xml:space="preserve">(c) An alleged offender has previously been committed to the department; or</w:t>
      </w:r>
    </w:p>
    <w:p>
      <w:pPr>
        <w:spacing w:before="0" w:after="0" w:line="408" w:lineRule="exact"/>
        <w:ind w:left="0" w:right="0" w:firstLine="576"/>
        <w:jc w:val="left"/>
      </w:pPr>
      <w:r>
        <w:rPr/>
        <w:t xml:space="preserve">(d) An alleged offender has been referred by a diversion unit for prosecution or desires prosecution instead of diversion; or</w:t>
      </w:r>
    </w:p>
    <w:p>
      <w:pPr>
        <w:spacing w:before="0" w:after="0" w:line="408" w:lineRule="exact"/>
        <w:ind w:left="0" w:right="0" w:firstLine="576"/>
        <w:jc w:val="left"/>
      </w:pPr>
      <w:r>
        <w:rPr/>
        <w:t xml:space="preserve">(e) An alleged offender has three or more diversion agreements on the alleged offender's criminal history; or</w:t>
      </w:r>
    </w:p>
    <w:p>
      <w:pPr>
        <w:spacing w:before="0" w:after="0" w:line="408" w:lineRule="exact"/>
        <w:ind w:left="0" w:right="0" w:firstLine="576"/>
        <w:jc w:val="left"/>
      </w:pPr>
      <w:r>
        <w:rPr/>
        <w:t xml:space="preserve">(f) A special allegation has been filed that the offender or an accomplice was armed with a firearm when the offense was committed.</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must or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 either prostitution or prostitution loitering and the alleged offense is the offender's first prostitution or prostitution loitering offense, the prosecutor shall divert the case.</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shall be guided only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mediation or victim offender reconciliation programs. Such mediation or victim offender reconciliation programs shall be voluntary for victims.</w:t>
      </w:r>
    </w:p>
    <w:p>
      <w:pPr>
        <w:spacing w:before="0" w:after="0" w:line="408" w:lineRule="exact"/>
        <w:ind w:left="0" w:right="0" w:firstLine="576"/>
        <w:jc w:val="left"/>
      </w:pPr>
      <w:r>
        <w:rPr>
          <w:u w:val="single"/>
        </w:rPr>
        <w:t xml:space="preserve">(12) The prosecutor, juvenile court probation counselor, or diversion unit may, in exercising their authority under this section or RCW 13.40.080, refer juveniles to restorative justice programs except in cases where the juvenile is alleged to have committed a sex offense or a serious violent offense as defined in RCW 9.94A.030. These restorative justice programs are voluntary for victims.</w:t>
      </w:r>
    </w:p>
    <w:p/>
    <w:p>
      <w:pPr>
        <w:jc w:val="center"/>
      </w:pPr>
      <w:r>
        <w:rPr>
          <w:b/>
        </w:rPr>
        <w:t>--- END ---</w:t>
      </w:r>
    </w:p>
    <w:sectPr>
      <w:pgNumType w:start="1"/>
      <w:footerReference xmlns:r="http://schemas.openxmlformats.org/officeDocument/2006/relationships" r:id="R09d8b3c22a1540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1718d2083e4527" /><Relationship Type="http://schemas.openxmlformats.org/officeDocument/2006/relationships/footer" Target="/word/footer.xml" Id="R09d8b3c22a15409f" /></Relationships>
</file>