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cc2576585949f5" /></Relationships>
</file>

<file path=word/document.xml><?xml version="1.0" encoding="utf-8"?>
<w:document xmlns:w="http://schemas.openxmlformats.org/wordprocessingml/2006/main">
  <w:body>
    <w:p>
      <w:r>
        <w:t>H-1599.1</w:t>
      </w:r>
    </w:p>
    <w:p>
      <w:pPr>
        <w:jc w:val="center"/>
      </w:pPr>
      <w:r>
        <w:t>_______________________________________________</w:t>
      </w:r>
    </w:p>
    <w:p/>
    <w:p>
      <w:pPr>
        <w:jc w:val="center"/>
      </w:pPr>
      <w:r>
        <w:rPr>
          <w:b/>
        </w:rPr>
        <w:t>SUBSTITUTE HOUSE BILL 1487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Environment (originally sponsored by Representatives Fey, McBride, S. Hunt, and Pollet; by request of Department of Ecology)</w:t>
      </w:r>
    </w:p>
    <w:p/>
    <w:p>
      <w:r>
        <w:rPr>
          <w:t xml:space="preserve">READ FIRST TIME 02/18/15.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emissions by making changes to the clean car standards and clean car program; and amending RCW 70.120A.010.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120A</w:t>
      </w:r>
      <w:r>
        <w:rPr/>
        <w:t xml:space="preserve">.</w:t>
      </w:r>
      <w:r>
        <w:t xml:space="preserve">010</w:t>
      </w:r>
      <w:r>
        <w:rPr/>
        <w:t xml:space="preserve"> and 2010 c 76 s 1 are each amended to read as follows:</w:t>
      </w:r>
    </w:p>
    <w:p>
      <w:pPr>
        <w:spacing w:before="0" w:after="0" w:line="408" w:lineRule="exact"/>
        <w:ind w:left="0" w:right="0" w:firstLine="576"/>
        <w:jc w:val="left"/>
      </w:pPr>
      <w:r>
        <w:rPr/>
        <w:t xml:space="preserve">(1) Pursuant to the federal clean air act, the legislature adopts the California motor vehicle emission standards in Title 13 of the California Code of Regulations, effective January 1, 2005, except as provided in this chapter. The department of ecology shall adopt rules to implement the emission standards of the state of California for passenger cars, light duty trucks, and medium duty </w:t>
      </w:r>
      <w:r>
        <w:t>((</w:t>
      </w:r>
      <w:r>
        <w:rPr>
          <w:strike/>
        </w:rPr>
        <w:t xml:space="preserve">passenger</w:t>
      </w:r>
      <w:r>
        <w:t>))</w:t>
      </w:r>
      <w:r>
        <w:rPr/>
        <w:t xml:space="preserve"> vehicles, and shall amend the rules from time to time, to maintain consistency with the California motor vehicle emission standards and 42 U.S.C. Sec. 7507 (section 177 of the federal clean air act). Notwithstanding other provisions of this chapter, the department of ecology shall not adopt the zero emission vehicle program regulations contained in Title 13 section 1962 of the California Code of Regulations effective January 1, 2005. </w:t>
      </w:r>
      <w:r>
        <w:t>((</w:t>
      </w:r>
      <w:r>
        <w:rPr>
          <w:strike/>
        </w:rPr>
        <w:t xml:space="preserve">During rule development, the department of ecology shall convene an advisory group composed of industry and consumer group representatives. Any proposed rules or changes to rules shall be subject to review and comment by the advisory group, prior to rule adoption. The order of adoption for the rules required in this section shall include the signature of the governor.</w:t>
      </w:r>
      <w:r>
        <w:t>))</w:t>
      </w:r>
      <w:r>
        <w:rPr/>
        <w:t xml:space="preserve"> The rules shall be effective only for those model years for which the state of Oregon has adopted the California motor vehicle emission standards. This section does not limit the department of ecology's authority to regulate motor vehicle emissions for any other class of vehicle.</w:t>
      </w:r>
    </w:p>
    <w:p>
      <w:pPr>
        <w:spacing w:before="0" w:after="0" w:line="408" w:lineRule="exact"/>
        <w:ind w:left="0" w:right="0" w:firstLine="576"/>
        <w:jc w:val="left"/>
      </w:pPr>
      <w:r>
        <w:rPr/>
        <w:t xml:space="preserve">(2) Motor vehicles with a model year equal to or later than the first model year for which new vehicles sold to Washington state residents are required to comply with California motor vehicle emission standards are exempt from emission inspections under chapter 70.120 RCW.</w:t>
      </w:r>
    </w:p>
    <w:p>
      <w:pPr>
        <w:spacing w:before="0" w:after="0" w:line="408" w:lineRule="exact"/>
        <w:ind w:left="0" w:right="0" w:firstLine="576"/>
        <w:jc w:val="left"/>
      </w:pPr>
      <w:r>
        <w:rPr/>
        <w:t xml:space="preserve">(3) The provisions of this chapter do not apply with respect to the use by a resident of this state of a motor vehicle acquired and used while the resident is a member of the armed services and is stationed outside this state pursuant to military orders.</w:t>
      </w:r>
    </w:p>
    <w:p/>
    <w:p>
      <w:pPr>
        <w:jc w:val="center"/>
      </w:pPr>
      <w:r>
        <w:rPr>
          <w:b/>
        </w:rPr>
        <w:t>--- END ---</w:t>
      </w:r>
    </w:p>
    <w:sectPr>
      <w:pgNumType w:start="1"/>
      <w:footerReference xmlns:r="http://schemas.openxmlformats.org/officeDocument/2006/relationships" r:id="R504b572929424ea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3adb31292c4a81" /><Relationship Type="http://schemas.openxmlformats.org/officeDocument/2006/relationships/footer" Target="/word/footer.xml" Id="R504b572929424ead" /></Relationships>
</file>