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c2b14c34a94556" /></Relationships>
</file>

<file path=word/document.xml><?xml version="1.0" encoding="utf-8"?>
<w:document xmlns:w="http://schemas.openxmlformats.org/wordprocessingml/2006/main">
  <w:body>
    <w:p>
      <w:r>
        <w:t>H-0018.2</w:t>
      </w:r>
    </w:p>
    <w:p>
      <w:pPr>
        <w:jc w:val="center"/>
      </w:pPr>
      <w:r>
        <w:t>_______________________________________________</w:t>
      </w:r>
    </w:p>
    <w:p/>
    <w:p>
      <w:pPr>
        <w:jc w:val="center"/>
      </w:pPr>
      <w:r>
        <w:rPr>
          <w:b/>
        </w:rPr>
        <w:t>HOUSE BILL 1433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Taylor, Shea, Condotta, and Griffey</w:t>
      </w:r>
    </w:p>
    <w:p/>
    <w:p>
      <w:r>
        <w:rPr>
          <w:t xml:space="preserve">Read first time 01/20/15.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conforming Washington state's school zones law to the federal gun-free school zones law; amending RCW 9.41.280 and 9.41.280;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1990, President William Jefferson Clinton signed the gun-free school zones act, 18 U.S.C. Sec. 922(q), to increase the safety of students, teachers, and staff. It is the intent of the legislature to bring our state's school zones law into closer conformity with the federal gun-free school zones act as codified on the date of introduction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2009 c 453 s 1 are each amended to read as follows:</w:t>
      </w:r>
    </w:p>
    <w:p>
      <w:pPr>
        <w:spacing w:before="0" w:after="0" w:line="408" w:lineRule="exact"/>
        <w:ind w:left="0" w:right="0" w:firstLine="576"/>
        <w:jc w:val="left"/>
      </w:pPr>
      <w:r>
        <w:rPr/>
        <w:t xml:space="preserve">(1) It is unlawful for a person to carry onto, or to possess on, public or private elementary or secondary school premises, school-provided transportation, or areas of facilities while being used exclusively by public or private schools: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 </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 Any such person violating subsection (1) of this section is guilty of a gross misdemeanor.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mental health professional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mental health professional for examination and evaluation under chapter 71.05 or 71.34 RCW and inform a parent or guardian of the person of the arrest, detention, and examination. The designated mental health professional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The designated mental health professional may determine whether to refer the person to the county-designated chemical dependency specialist for examination and evaluation in accordance with chapter 70.96A RCW. The county-designated chemical dependency specialist shall examine the person subject to the provisions of chapter 70.96A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Upon completion of any examination by the designated mental health professional or the county-designated chemical dependency specialist,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mental health professional and county-designated chemical dependency specialist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mental health professional determines it is appropriate, the designated mental health professional may refer the person to the local regional support network for follow-up services or the department of social and health services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w:t>
      </w:r>
      <w:r>
        <w:rPr>
          <w:u w:val="single"/>
        </w:rPr>
        <w:t xml:space="preserve">, or any person in possession of a firearm pursuant to a contract entered into between the school and the person or the person's employer</w:t>
      </w:r>
      <w:r>
        <w:rPr/>
        <w:t xml:space="preserve">.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t>
      </w:r>
      <w:r>
        <w:t>((</w:t>
      </w:r>
      <w:r>
        <w:rPr>
          <w:strike/>
        </w:rPr>
        <w:t xml:space="preserve">who is involved in a convention, showing, demonstration, lecture, or firearms safety course authorized by school authorities in which the firearms of collectors or instructors are handled or displayed</w:t>
      </w:r>
      <w:r>
        <w:t>))</w:t>
      </w:r>
      <w:r>
        <w:rPr>
          <w:u w:val="single"/>
        </w:rPr>
        <w:t xml:space="preserve">using a firearm in accordance with a program approved by the school</w:t>
      </w:r>
      <w:r>
        <w:rPr/>
        <w:t xml:space="preserve">;</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w:t>
      </w:r>
      <w:r>
        <w:t>((</w:t>
      </w:r>
      <w:r>
        <w:rPr>
          <w:strike/>
        </w:rPr>
        <w:t xml:space="preserve">pistol</w:t>
      </w:r>
      <w:r>
        <w:t>))</w:t>
      </w:r>
      <w:r>
        <w:rPr>
          <w:u w:val="single"/>
        </w:rPr>
        <w:t xml:space="preserve">firearm</w:t>
      </w:r>
      <w:r>
        <w:rPr/>
        <w:t xml:space="preserve"> who has been issued a license under RCW 9.41.070, or is exempt from the licensing requirement by RCW 9.41.060</w:t>
      </w:r>
      <w:r>
        <w:t>((</w:t>
      </w:r>
      <w:r>
        <w:rPr>
          <w:strike/>
        </w:rPr>
        <w:t xml:space="preserve">, while picking up or dropping off a student</w:t>
      </w:r>
      <w:r>
        <w:t>))</w:t>
      </w:r>
      <w:r>
        <w:rPr/>
        <w:t xml:space="preserve">;</w:t>
      </w:r>
    </w:p>
    <w:p>
      <w:pPr>
        <w:spacing w:before="0" w:after="0" w:line="408" w:lineRule="exact"/>
        <w:ind w:left="0" w:right="0" w:firstLine="576"/>
        <w:jc w:val="left"/>
      </w:pPr>
      <w:r>
        <w:rPr/>
        <w:t xml:space="preserve">(f) </w:t>
      </w:r>
      <w:r>
        <w:rPr>
          <w:u w:val="single"/>
        </w:rPr>
        <w:t xml:space="preserve">Any person in possession of a firearm that is unloaded while traversing school premises for the purpose of gaining access to public or private lands open to hunting, if entry on school premises is authorized by school authorities;</w:t>
      </w:r>
    </w:p>
    <w:p>
      <w:pPr>
        <w:spacing w:before="0" w:after="0" w:line="408" w:lineRule="exact"/>
        <w:ind w:left="0" w:right="0" w:firstLine="576"/>
        <w:jc w:val="left"/>
      </w:pPr>
      <w:r>
        <w:rPr>
          <w:u w:val="single"/>
        </w:rPr>
        <w:t xml:space="preserve">(g)</w:t>
      </w:r>
      <w:r>
        <w:rPr/>
        <w:t xml:space="preserve"> Any nonstudent at least eighteen years of age legally in possession of a firearm or dangerous weapon that is secured within an attended vehicle or concealed from view within a locked unattended vehicle while conducting legitimate business at the school</w:t>
      </w:r>
      <w:r>
        <w:t>((</w:t>
      </w:r>
      <w:r>
        <w:rPr>
          <w:strike/>
        </w:rPr>
        <w:t xml:space="preserve">;</w:t>
      </w:r>
    </w:p>
    <w:p>
      <w:pPr>
        <w:spacing w:before="0" w:after="0" w:line="408" w:lineRule="exact"/>
        <w:ind w:left="0" w:right="0" w:firstLine="576"/>
        <w:jc w:val="left"/>
      </w:pPr>
      <w:r>
        <w:rPr>
          <w:strike/>
        </w:rPr>
        <w:t xml:space="preserve">(g)</w:t>
      </w:r>
      <w:r>
        <w:t>))</w:t>
      </w:r>
      <w:r>
        <w:rPr>
          <w:u w:val="single"/>
        </w:rPr>
        <w:t xml:space="preserve">, or a</w:t>
      </w:r>
      <w:r>
        <w:rPr/>
        <w:t xml:space="preserve">ny </w:t>
      </w:r>
      <w:r>
        <w:t>((</w:t>
      </w:r>
      <w:r>
        <w:rPr>
          <w:strike/>
        </w:rPr>
        <w:t xml:space="preserve">nonstudent at least eighteen years of age</w:t>
      </w:r>
      <w:r>
        <w:t>))</w:t>
      </w:r>
      <w:r>
        <w:rPr>
          <w:u w:val="single"/>
        </w:rPr>
        <w:t xml:space="preserve">person</w:t>
      </w:r>
      <w:r>
        <w:rPr/>
        <w:t xml:space="preserv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w:t>
      </w:r>
      <w:r>
        <w:t>((</w:t>
      </w:r>
      <w:r>
        <w:rPr>
          <w:strike/>
        </w:rPr>
        <w:t xml:space="preserve">Except as provided in subsection (3)(b), (c), (f), and (h) of this section, firearms are not permitted in a public or private school building.</w:t>
      </w:r>
    </w:p>
    <w:p>
      <w:pPr>
        <w:spacing w:before="0" w:after="0" w:line="408" w:lineRule="exact"/>
        <w:ind w:left="0" w:right="0" w:firstLine="576"/>
        <w:jc w:val="left"/>
      </w:pPr>
      <w:r>
        <w:rPr>
          <w:strike/>
        </w:rPr>
        <w:t xml:space="preserve">(7)</w:t>
      </w:r>
      <w:r>
        <w:t>))</w:t>
      </w:r>
      <w:r>
        <w:rPr/>
        <w:t xml:space="preserve"> "GUN-FREE ZONE" signs shall be posted around school facilities giving warning of the prohibition of the possession of firearms on school grounds.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2014 c 225 s 56 are each amended to read as follows:</w:t>
      </w:r>
    </w:p>
    <w:p>
      <w:pPr>
        <w:spacing w:before="0" w:after="0" w:line="408" w:lineRule="exact"/>
        <w:ind w:left="0" w:right="0" w:firstLine="576"/>
        <w:jc w:val="left"/>
      </w:pPr>
      <w:r>
        <w:rPr/>
        <w:t xml:space="preserve">(1) It is unlawful for a person to carry onto, or to possess on, public or private elementary or secondary school premises, school-provided transportation, or areas of facilities while being used exclusively by public or private schools: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 Any such person violating subsection (1) of this section is guilty of a gross misdemeanor.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mental health professional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mental health professional for examination and evaluation under chapter 71.05 or 71.34 RCW and inform a parent or guardian of the person of the arrest, detention, and examination. The designated mental health professional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The designated mental health professional may determine whether to refer the person to the county-designated chemical dependency specialist for examination and evaluation in accordance with chapter 70.96A RCW. The county-designated chemical dependency specialist shall examine the person subject to the provisions of chapter 70.96A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Upon completion of any examination by the designated mental health professional or the county-designated chemical dependency specialist,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mental health professional and county-designated chemical dependency specialist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mental health professional determines it is appropriate, the designated mental health professional may refer the person to the local behavioral health organization for follow-up services or the department of social and health services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w:t>
      </w:r>
      <w:r>
        <w:rPr>
          <w:u w:val="single"/>
        </w:rPr>
        <w:t xml:space="preserve">, or any person in possession of a firearm pursuant to a contract entered into between the school and the person or the person's employer</w:t>
      </w:r>
      <w:r>
        <w:rPr/>
        <w:t xml:space="preserve">.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t>
      </w:r>
      <w:r>
        <w:t>((</w:t>
      </w:r>
      <w:r>
        <w:rPr>
          <w:strike/>
        </w:rPr>
        <w:t xml:space="preserve">who is involved in a convention, showing, demonstration, lecture, or firearms safety course authorized by school authorities in which the firearms of collectors or instructors are handled or displayed</w:t>
      </w:r>
      <w:r>
        <w:t>))</w:t>
      </w:r>
      <w:r>
        <w:rPr>
          <w:u w:val="single"/>
        </w:rPr>
        <w:t xml:space="preserve">using a firearm in accordance with a program approved by the school</w:t>
      </w:r>
      <w:r>
        <w:rPr/>
        <w:t xml:space="preserve">;</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w:t>
      </w:r>
      <w:r>
        <w:t>((</w:t>
      </w:r>
      <w:r>
        <w:rPr>
          <w:strike/>
        </w:rPr>
        <w:t xml:space="preserve">pistol</w:t>
      </w:r>
      <w:r>
        <w:t>))</w:t>
      </w:r>
      <w:r>
        <w:rPr>
          <w:u w:val="single"/>
        </w:rPr>
        <w:t xml:space="preserve">firearm</w:t>
      </w:r>
      <w:r>
        <w:rPr/>
        <w:t xml:space="preserve"> who has been issued a license under RCW 9.41.070, or is exempt from the licensing requirement by RCW 9.41.060</w:t>
      </w:r>
      <w:r>
        <w:t>((</w:t>
      </w:r>
      <w:r>
        <w:rPr>
          <w:strike/>
        </w:rPr>
        <w:t xml:space="preserve">, while picking up or dropping off a student</w:t>
      </w:r>
      <w:r>
        <w:t>))</w:t>
      </w:r>
      <w:r>
        <w:rPr/>
        <w:t xml:space="preserve">;</w:t>
      </w:r>
    </w:p>
    <w:p>
      <w:pPr>
        <w:spacing w:before="0" w:after="0" w:line="408" w:lineRule="exact"/>
        <w:ind w:left="0" w:right="0" w:firstLine="576"/>
        <w:jc w:val="left"/>
      </w:pPr>
      <w:r>
        <w:rPr/>
        <w:t xml:space="preserve">(f) </w:t>
      </w:r>
      <w:r>
        <w:rPr>
          <w:u w:val="single"/>
        </w:rPr>
        <w:t xml:space="preserve">Any person in possession of a firearm that is unloaded while traversing school premises for the purpose of gaining access to public or private lands open to hunting, if entry on school premises is authorized by school authorities;</w:t>
      </w:r>
    </w:p>
    <w:p>
      <w:pPr>
        <w:spacing w:before="0" w:after="0" w:line="408" w:lineRule="exact"/>
        <w:ind w:left="0" w:right="0" w:firstLine="576"/>
        <w:jc w:val="left"/>
      </w:pPr>
      <w:r>
        <w:rPr>
          <w:u w:val="single"/>
        </w:rPr>
        <w:t xml:space="preserve">(g)</w:t>
      </w:r>
      <w:r>
        <w:rPr/>
        <w:t xml:space="preserve"> Any nonstudent at least eighteen years of age legally in possession of a firearm or dangerous weapon that is secured within an attended vehicle or concealed from view within a locked unattended vehicle while conducting legitimate business at the school</w:t>
      </w:r>
      <w:r>
        <w:t>((</w:t>
      </w:r>
      <w:r>
        <w:rPr>
          <w:strike/>
        </w:rPr>
        <w:t xml:space="preserve">;</w:t>
      </w:r>
    </w:p>
    <w:p>
      <w:pPr>
        <w:spacing w:before="0" w:after="0" w:line="408" w:lineRule="exact"/>
        <w:ind w:left="0" w:right="0" w:firstLine="576"/>
        <w:jc w:val="left"/>
      </w:pPr>
      <w:r>
        <w:rPr>
          <w:strike/>
        </w:rPr>
        <w:t xml:space="preserve">(g)</w:t>
      </w:r>
      <w:r>
        <w:t>))</w:t>
      </w:r>
      <w:r>
        <w:rPr>
          <w:u w:val="single"/>
        </w:rPr>
        <w:t xml:space="preserve">, or a</w:t>
      </w:r>
      <w:r>
        <w:rPr/>
        <w:t xml:space="preserve">ny </w:t>
      </w:r>
      <w:r>
        <w:t>((</w:t>
      </w:r>
      <w:r>
        <w:rPr>
          <w:strike/>
        </w:rPr>
        <w:t xml:space="preserve">nonstudent at least eighteen years of age</w:t>
      </w:r>
      <w:r>
        <w:t>))</w:t>
      </w:r>
      <w:r>
        <w:rPr>
          <w:u w:val="single"/>
        </w:rPr>
        <w:t xml:space="preserve">person</w:t>
      </w:r>
      <w:r>
        <w:rPr/>
        <w:t xml:space="preserv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w:t>
      </w:r>
      <w:r>
        <w:t>((</w:t>
      </w:r>
      <w:r>
        <w:rPr>
          <w:strike/>
        </w:rPr>
        <w:t xml:space="preserve">Except as provided in subsection (3)(b), (c), (f), and (h) of this section, firearms are not permitted in a public or private school building.</w:t>
      </w:r>
    </w:p>
    <w:p>
      <w:pPr>
        <w:spacing w:before="0" w:after="0" w:line="408" w:lineRule="exact"/>
        <w:ind w:left="0" w:right="0" w:firstLine="576"/>
        <w:jc w:val="left"/>
      </w:pPr>
      <w:r>
        <w:rPr>
          <w:strike/>
        </w:rPr>
        <w:t xml:space="preserve">(7)</w:t>
      </w:r>
      <w:r>
        <w:t>))</w:t>
      </w:r>
      <w:r>
        <w:rPr/>
        <w:t xml:space="preserve"> "GUN-FREE ZONE" signs shall be posted around school facilities giving warning of the prohibition of the possession of firearms on school grounds.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April 1, 2016.</w:t>
      </w:r>
    </w:p>
    <w:p/>
    <w:p>
      <w:pPr>
        <w:jc w:val="center"/>
      </w:pPr>
      <w:r>
        <w:rPr>
          <w:b/>
        </w:rPr>
        <w:t>--- END ---</w:t>
      </w:r>
    </w:p>
    <w:sectPr>
      <w:pgNumType w:start="1"/>
      <w:footerReference xmlns:r="http://schemas.openxmlformats.org/officeDocument/2006/relationships" r:id="R7d9488a02baa43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40743069ca4e6f" /><Relationship Type="http://schemas.openxmlformats.org/officeDocument/2006/relationships/footer" Target="/word/footer.xml" Id="R7d9488a02baa43eb" /></Relationships>
</file>