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805f71faec4fa0" /></Relationships>
</file>

<file path=word/document.xml><?xml version="1.0" encoding="utf-8"?>
<w:document xmlns:w="http://schemas.openxmlformats.org/wordprocessingml/2006/main">
  <w:body>
    <w:p>
      <w:r>
        <w:t>H-1579.2</w:t>
      </w:r>
    </w:p>
    <w:p>
      <w:pPr>
        <w:jc w:val="center"/>
      </w:pPr>
      <w:r>
        <w:t>_______________________________________________</w:t>
      </w:r>
    </w:p>
    <w:p/>
    <w:p>
      <w:pPr>
        <w:jc w:val="center"/>
      </w:pPr>
      <w:r>
        <w:rPr>
          <w:b/>
        </w:rPr>
        <w:t>SUBSTITUTE HOUSE BILL 1424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Orwall, Kagi, Jinkins, Gregerson, Goodman, Santos, Fey, and Sawyer)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suicide prevention; and amending RCW 43.70.442.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2014 c 71 s 2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chemical dependency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(9)(b)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u w:val="single"/>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w:t>
      </w:r>
      <w:r>
        <w:t>((</w:t>
      </w:r>
      <w:r>
        <w:rPr>
          <w:strike/>
        </w:rPr>
        <w:t xml:space="preserve">during</w:t>
      </w:r>
      <w:r>
        <w:t>))</w:t>
      </w:r>
      <w:r>
        <w:rPr/>
        <w:t xml:space="preserve"> </w:t>
      </w:r>
      <w:r>
        <w:rPr>
          <w:u w:val="single"/>
        </w:rPr>
        <w:t xml:space="preserve">by the end of</w:t>
      </w:r>
      <w:r>
        <w:rPr/>
        <w:t xml:space="preserve"> the first full continuing education reporting period after January 1, 2014, or </w:t>
      </w:r>
      <w:r>
        <w:rPr>
          <w:u w:val="single"/>
        </w:rPr>
        <w:t xml:space="preserve">during</w:t>
      </w:r>
      <w:r>
        <w:rPr/>
        <w:t xml:space="preserve">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w:t>
      </w:r>
      <w:r>
        <w:t>((</w:t>
      </w:r>
      <w:r>
        <w:rPr>
          <w:strike/>
        </w:rPr>
        <w:t xml:space="preserve">a</w:t>
      </w:r>
      <w:r>
        <w:t>))</w:t>
      </w:r>
      <w:r>
        <w:rPr/>
        <w:t xml:space="preserve"> </w:t>
      </w:r>
      <w:r>
        <w:rPr>
          <w:u w:val="single"/>
        </w:rPr>
        <w:t xml:space="preserve">an individual</w:t>
      </w:r>
      <w:r>
        <w:rPr/>
        <w:t xml:space="preserve"> professional from the training requirements in subsections (1) and (5) of this section. </w:t>
      </w:r>
      <w:r>
        <w:rPr>
          <w:u w:val="single"/>
        </w:rPr>
        <w:t xml:space="preserve">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w:t>
      </w:r>
      <w:r>
        <w:rPr>
          <w:u w:val="single"/>
        </w:rPr>
        <w:t xml:space="preserve">Beginning January 1, 2016, e</w:t>
      </w:r>
      <w:r>
        <w:rPr/>
        <w:t xml:space="preserv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w:t>
      </w:r>
      <w:r>
        <w:rPr>
          <w:u w:val="single"/>
        </w:rPr>
        <w:t xml:space="preserve">, other than a certified registered nurse anesthetist,</w:t>
      </w:r>
      <w:r>
        <w:rPr/>
        <w:t xml:space="preserve"> licensed under chapter 18.79 RCW;</w:t>
      </w:r>
    </w:p>
    <w:p>
      <w:pPr>
        <w:spacing w:before="0" w:after="0" w:line="408" w:lineRule="exact"/>
        <w:ind w:left="0" w:right="0" w:firstLine="576"/>
        <w:jc w:val="left"/>
      </w:pPr>
      <w:r>
        <w:rPr/>
        <w:t xml:space="preserve">(iv) An osteopathic physician and surgeon licensed under chapter 18.57 RCW;</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w:t>
      </w:r>
    </w:p>
    <w:p>
      <w:pPr>
        <w:spacing w:before="0" w:after="0" w:line="408" w:lineRule="exact"/>
        <w:ind w:left="0" w:right="0" w:firstLine="576"/>
        <w:jc w:val="left"/>
      </w:pPr>
      <w:r>
        <w:rPr/>
        <w:t xml:space="preserve">(viii) A physician assistant licensed under chapter 18.71A RCW; and</w:t>
      </w:r>
    </w:p>
    <w:p>
      <w:pPr>
        <w:spacing w:before="0" w:after="0" w:line="408" w:lineRule="exact"/>
        <w:ind w:left="0" w:right="0" w:firstLine="576"/>
        <w:jc w:val="left"/>
      </w:pPr>
      <w:r>
        <w:rPr/>
        <w:t xml:space="preserve">(ix) A person holding a retired active license for one of the professions listed in (a)(i) through (viii) of this subsection.</w:t>
      </w:r>
    </w:p>
    <w:p>
      <w:pPr>
        <w:spacing w:before="0" w:after="0" w:line="408" w:lineRule="exact"/>
        <w:ind w:left="0" w:right="0" w:firstLine="576"/>
        <w:jc w:val="left"/>
      </w:pPr>
      <w:r>
        <w:rPr/>
        <w:t xml:space="preserve">(b) A professional listed in (a) of this subsection must complete the one-time training </w:t>
      </w:r>
      <w:r>
        <w:t>((</w:t>
      </w:r>
      <w:r>
        <w:rPr>
          <w:strike/>
        </w:rPr>
        <w:t xml:space="preserve">during</w:t>
      </w:r>
      <w:r>
        <w:t>))</w:t>
      </w:r>
      <w:r>
        <w:rPr/>
        <w:t xml:space="preserve"> </w:t>
      </w:r>
      <w:r>
        <w:rPr>
          <w:u w:val="single"/>
        </w:rPr>
        <w:t xml:space="preserve">by the end of</w:t>
      </w:r>
      <w:r>
        <w:rPr/>
        <w:t xml:space="preserve"> the first full continuing education reporting period after </w:t>
      </w:r>
      <w:r>
        <w:t>((</w:t>
      </w:r>
      <w:r>
        <w:rPr>
          <w:strike/>
        </w:rPr>
        <w:t xml:space="preserve">June 12, 2014</w:t>
      </w:r>
      <w:r>
        <w:t>))</w:t>
      </w:r>
      <w:r>
        <w:rPr/>
        <w:t xml:space="preserve"> </w:t>
      </w:r>
      <w:r>
        <w:rPr>
          <w:u w:val="single"/>
        </w:rPr>
        <w:t xml:space="preserve">January 1, 2016</w:t>
      </w:r>
      <w:r>
        <w:rPr/>
        <w:t xml:space="preserve">, or </w:t>
      </w:r>
      <w:r>
        <w:rPr>
          <w:u w:val="single"/>
        </w:rPr>
        <w:t xml:space="preserve">during</w:t>
      </w:r>
      <w:r>
        <w:rPr/>
        <w:t xml:space="preserve"> the first full continuing education reporting period after initial licensure, whichever is later. </w:t>
      </w:r>
      <w:r>
        <w:rPr>
          <w:u w:val="single"/>
        </w:rPr>
        <w:t xml:space="preserve">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(9)(b)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u w:val="single"/>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w:t>
      </w:r>
      <w:r>
        <w:t>((</w:t>
      </w:r>
      <w:r>
        <w:rPr>
          <w:strike/>
        </w:rPr>
        <w:t xml:space="preserve">When developing the model list, the secretary and the disciplining authorities shall:</w:t>
      </w:r>
    </w:p>
    <w:p>
      <w:pPr>
        <w:spacing w:before="0" w:after="0" w:line="408" w:lineRule="exact"/>
        <w:ind w:left="0" w:right="0" w:firstLine="576"/>
        <w:jc w:val="left"/>
      </w:pPr>
      <w:r>
        <w:rPr>
          <w:strike/>
        </w:rPr>
        <w:t xml:space="preserve">(i) Consider suicide assessment, treatment, and management training programs of at least six hours in length listed on the best practices registry of the American foundation for suicide prevention and the suicide prevention resource center; and</w:t>
      </w:r>
    </w:p>
    <w:p>
      <w:pPr>
        <w:spacing w:before="0" w:after="0" w:line="408" w:lineRule="exact"/>
        <w:ind w:left="0" w:right="0" w:firstLine="576"/>
        <w:jc w:val="left"/>
      </w:pPr>
      <w:r>
        <w:rPr>
          <w:strike/>
        </w:rPr>
        <w:t xml:space="preserve">(ii) Consult with public and private institutions of higher education, experts in suicide assessment, treatment, and management, and affected professional associations.</w:t>
      </w:r>
    </w:p>
    <w:p>
      <w:pPr>
        <w:spacing w:before="0" w:after="0" w:line="408" w:lineRule="exact"/>
        <w:ind w:left="0" w:right="0" w:firstLine="576"/>
        <w:jc w:val="left"/>
      </w:pPr>
      <w:r>
        <w:rPr>
          <w:strike/>
        </w:rPr>
        <w:t xml:space="preserve">(c) The secretary and the disciplining authorities shall report the model list of training programs to the appropriate committees of the legislature no later than December 15, 2013.</w:t>
      </w:r>
    </w:p>
    <w:p>
      <w:pPr>
        <w:spacing w:before="0" w:after="0" w:line="408" w:lineRule="exact"/>
        <w:ind w:left="0" w:right="0" w:firstLine="576"/>
        <w:jc w:val="left"/>
      </w:pPr>
      <w:r>
        <w:rPr>
          <w:strike/>
        </w:rPr>
        <w:t xml:space="preserve">(d)</w:t>
      </w:r>
      <w:r>
        <w:t>))</w:t>
      </w:r>
      <w:r>
        <w:rPr/>
        <w:t xml:space="preserve"> The secretary and the disciplining authorities shall update the list at least once every two years. </w:t>
      </w:r>
      <w:r>
        <w:t>((</w:t>
      </w:r>
      <w:r>
        <w:rPr>
          <w:strike/>
        </w:rPr>
        <w:t xml:space="preserve">When updating the list, the secretary and the disciplining authorities shall, to the extent practicable, endeavor to include training on the model list that includes content specific to veterans. When identifying veteran-specific content under this subsection, the secretary and the disciplining authorities shall consult with the Washington department of veterans affairs.</w:t>
      </w:r>
      <w:r>
        <w:t>))</w:t>
      </w:r>
    </w:p>
    <w:p>
      <w:pPr>
        <w:spacing w:before="0" w:after="0" w:line="408" w:lineRule="exact"/>
        <w:ind w:left="0" w:right="0" w:firstLine="576"/>
        <w:jc w:val="left"/>
      </w:pPr>
      <w:r>
        <w:rPr>
          <w:u w:val="single"/>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When adopting the rules required under this subsection (6)(c), the department shall:</w:t>
      </w:r>
    </w:p>
    <w:p>
      <w:pPr>
        <w:spacing w:before="0" w:after="0" w:line="408" w:lineRule="exact"/>
        <w:ind w:left="0" w:right="0" w:firstLine="576"/>
        <w:jc w:val="left"/>
      </w:pPr>
      <w:r>
        <w:rPr>
          <w:u w:val="single"/>
        </w:rPr>
        <w:t xml:space="preserve">(i) Consult with the affected disciplining authorities, public and private institutions of higher education, educators, the professional educator standards board, experts in suicide assessment, treatment, and management, the Washington department of veterans affairs, and affected professional associations; and</w:t>
      </w:r>
    </w:p>
    <w:p>
      <w:pPr>
        <w:spacing w:before="0" w:after="0" w:line="408" w:lineRule="exact"/>
        <w:ind w:left="0" w:right="0" w:firstLine="576"/>
        <w:jc w:val="left"/>
      </w:pPr>
      <w:r>
        <w:rPr>
          <w:u w:val="single"/>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u w:val="single"/>
        </w:rPr>
        <w:t xml:space="preserve">(d) Beginning January 1, 2017:</w:t>
      </w:r>
    </w:p>
    <w:p>
      <w:pPr>
        <w:spacing w:before="0" w:after="0" w:line="408" w:lineRule="exact"/>
        <w:ind w:left="0" w:right="0" w:firstLine="576"/>
        <w:jc w:val="left"/>
      </w:pPr>
      <w:r>
        <w:rPr>
          <w:u w:val="single"/>
        </w:rPr>
        <w:t xml:space="preserve">(i) The model list must include only trainings that meet the minimum standards established in the rules adopted under (c) of this subsection and any three-hour trainings that met the requirements of this section on or before the effective date of this section;</w:t>
      </w:r>
    </w:p>
    <w:p>
      <w:pPr>
        <w:spacing w:before="0" w:after="0" w:line="408" w:lineRule="exact"/>
        <w:ind w:left="0" w:right="0" w:firstLine="576"/>
        <w:jc w:val="left"/>
      </w:pPr>
      <w:r>
        <w:rPr>
          <w:u w:val="single"/>
        </w:rPr>
        <w:t xml:space="preserve">(ii) The model list must include six-hour trainings in suicide assessment, treatment, and management, three-hour trainings that include only screening and referral elements, and trainings that meet the requirements of RCW 28A.410.226; and</w:t>
      </w:r>
    </w:p>
    <w:p>
      <w:pPr>
        <w:spacing w:before="0" w:after="0" w:line="408" w:lineRule="exact"/>
        <w:ind w:left="0" w:right="0" w:firstLine="576"/>
        <w:jc w:val="left"/>
      </w:pPr>
      <w:r>
        <w:rPr>
          <w:u w:val="single"/>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(8) The secretary and the disciplining authorities affected by this section shall adopt any rules necessary to implement this section.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(10)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(11)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
      <w:pPr>
        <w:jc w:val="center"/>
      </w:pPr>
      <w:r>
        <w:rPr>
          <w:b/>
        </w:rPr>
        <w:t>--- END ---</w:t>
      </w:r>
    </w:p>
    <w:sectPr>
      <w:pgNumType w:start="1"/>
      <w:footerReference xmlns:r="http://schemas.openxmlformats.org/officeDocument/2006/relationships" r:id="Rb1a575844dbc40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3cadd501d84a99" /><Relationship Type="http://schemas.openxmlformats.org/officeDocument/2006/relationships/footer" Target="/word/footer.xml" Id="Rb1a575844dbc4022" /></Relationships>
</file>