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44affb05540ec" /></Relationships>
</file>

<file path=word/document.xml><?xml version="1.0" encoding="utf-8"?>
<w:document xmlns:w="http://schemas.openxmlformats.org/wordprocessingml/2006/main">
  <w:body>
    <w:p>
      <w:r>
        <w:t>H-0881.2</w:t>
      </w:r>
    </w:p>
    <w:p>
      <w:pPr>
        <w:jc w:val="center"/>
      </w:pPr>
      <w:r>
        <w:t>_______________________________________________</w:t>
      </w:r>
    </w:p>
    <w:p/>
    <w:p>
      <w:pPr>
        <w:jc w:val="center"/>
      </w:pPr>
      <w:r>
        <w:rPr>
          <w:b/>
        </w:rPr>
        <w:t>HOUSE BILL 1419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Ormsby</w:t>
      </w:r>
    </w:p>
    <w:p/>
    <w:p>
      <w:r>
        <w:rPr>
          <w:t xml:space="preserve">Read first time 01/20/15.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outings from state facilities; amending RCW 10.77.010 and 10.77.010; repealing RCW 10.77.145;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2011 c 89 s 4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mental health professional"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w:t>
      </w:r>
      <w:r>
        <w:t>((</w:t>
      </w:r>
      <w:r>
        <w:rPr>
          <w:strike/>
        </w:rPr>
        <w:t xml:space="preserve">"Immediate family member" means a spouse, child, stepchild, parent, stepparent, grandparent, sibling, or domestic partner.</w:t>
      </w:r>
    </w:p>
    <w:p>
      <w:pPr>
        <w:spacing w:before="0" w:after="0" w:line="408" w:lineRule="exact"/>
        <w:ind w:left="0" w:right="0" w:firstLine="576"/>
        <w:jc w:val="left"/>
      </w:pPr>
      <w:r>
        <w:rPr>
          <w:strike/>
        </w:rPr>
        <w:t xml:space="preserve">(15)</w:t>
      </w:r>
      <w:r>
        <w:t>))</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(16)</w:t>
      </w:r>
      <w:r>
        <w:t>))</w:t>
      </w:r>
      <w:r>
        <w:rPr>
          <w:u w:val="single"/>
        </w:rPr>
        <w:t xml:space="preserve">(15)</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(17)</w:t>
      </w:r>
      <w:r>
        <w:t>))</w:t>
      </w:r>
      <w:r>
        <w:rPr>
          <w:u w:val="single"/>
        </w:rPr>
        <w:t xml:space="preserve">(16)</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(18)</w:t>
      </w:r>
      <w:r>
        <w:t>))</w:t>
      </w:r>
      <w:r>
        <w:rPr>
          <w:u w:val="single"/>
        </w:rPr>
        <w:t xml:space="preserve">(17)</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(19)</w:t>
      </w:r>
      <w:r>
        <w:t>))</w:t>
      </w:r>
      <w:r>
        <w:rPr>
          <w:u w:val="single"/>
        </w:rPr>
        <w:t xml:space="preserve">(18)</w:t>
      </w:r>
      <w:r>
        <w:rPr/>
        <w:t xml:space="preserve">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(20)</w:t>
      </w:r>
      <w:r>
        <w:t>))</w:t>
      </w:r>
      <w:r>
        <w:rPr>
          <w:u w:val="single"/>
        </w:rPr>
        <w:t xml:space="preserve">(19)</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(21)</w:t>
      </w:r>
      <w:r>
        <w:t>))</w:t>
      </w:r>
      <w:r>
        <w:rPr>
          <w:u w:val="single"/>
        </w:rPr>
        <w:t xml:space="preserve">(20)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(22)</w:t>
      </w:r>
      <w:r>
        <w:t>))</w:t>
      </w:r>
      <w:r>
        <w:rPr>
          <w:u w:val="single"/>
        </w:rPr>
        <w:t xml:space="preserve">(21)</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(23)</w:t>
      </w:r>
      <w:r>
        <w:t>))</w:t>
      </w:r>
      <w:r>
        <w:rPr>
          <w:u w:val="single"/>
        </w:rPr>
        <w:t xml:space="preserve">(22)</w:t>
      </w:r>
      <w:r>
        <w:rPr/>
        <w:t xml:space="preserve">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t>((</w:t>
      </w:r>
      <w:r>
        <w:rPr>
          <w:strike/>
        </w:rPr>
        <w:t xml:space="preserve">(24)</w:t>
      </w:r>
      <w:r>
        <w:t>))</w:t>
      </w:r>
      <w:r>
        <w:rPr>
          <w:u w:val="single"/>
        </w:rPr>
        <w:t xml:space="preserve">(23)</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mental health professional"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w:t>
      </w:r>
      <w:r>
        <w:t>((</w:t>
      </w:r>
      <w:r>
        <w:rPr>
          <w:strike/>
        </w:rPr>
        <w:t xml:space="preserve">"Immediate family member" means a spouse, child, stepchild, parent, stepparent, grandparent, sibling, or domestic partner.</w:t>
      </w:r>
    </w:p>
    <w:p>
      <w:pPr>
        <w:spacing w:before="0" w:after="0" w:line="408" w:lineRule="exact"/>
        <w:ind w:left="0" w:right="0" w:firstLine="576"/>
        <w:jc w:val="left"/>
      </w:pPr>
      <w:r>
        <w:rPr>
          <w:strike/>
        </w:rPr>
        <w:t xml:space="preserve">(15)</w:t>
      </w:r>
      <w:r>
        <w:t>))</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(16)</w:t>
      </w:r>
      <w:r>
        <w:t>))</w:t>
      </w:r>
      <w:r>
        <w:rPr>
          <w:u w:val="single"/>
        </w:rPr>
        <w:t xml:space="preserve">(15)</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(17)</w:t>
      </w:r>
      <w:r>
        <w:t>))</w:t>
      </w:r>
      <w:r>
        <w:rPr>
          <w:u w:val="single"/>
        </w:rPr>
        <w:t xml:space="preserve">(16)</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(18)</w:t>
      </w:r>
      <w:r>
        <w:t>))</w:t>
      </w:r>
      <w:r>
        <w:rPr>
          <w:u w:val="single"/>
        </w:rPr>
        <w:t xml:space="preserve">(17)</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(19)</w:t>
      </w:r>
      <w:r>
        <w:t>))</w:t>
      </w:r>
      <w:r>
        <w:rPr>
          <w:u w:val="single"/>
        </w:rPr>
        <w:t xml:space="preserve">(18)</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(20)</w:t>
      </w:r>
      <w:r>
        <w:t>))</w:t>
      </w:r>
      <w:r>
        <w:rPr>
          <w:u w:val="single"/>
        </w:rPr>
        <w:t xml:space="preserve">(19)</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(21)</w:t>
      </w:r>
      <w:r>
        <w:t>))</w:t>
      </w:r>
      <w:r>
        <w:rPr>
          <w:u w:val="single"/>
        </w:rPr>
        <w:t xml:space="preserve">(20)</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(22)</w:t>
      </w:r>
      <w:r>
        <w:t>))</w:t>
      </w:r>
      <w:r>
        <w:rPr>
          <w:u w:val="single"/>
        </w:rPr>
        <w:t xml:space="preserve">(21)</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(23)</w:t>
      </w:r>
      <w:r>
        <w:t>))</w:t>
      </w:r>
      <w:r>
        <w:rPr>
          <w:u w:val="single"/>
        </w:rPr>
        <w:t xml:space="preserve">(22)</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(24)</w:t>
      </w:r>
      <w:r>
        <w:t>))</w:t>
      </w:r>
      <w:r>
        <w:rPr>
          <w:u w:val="single"/>
        </w:rPr>
        <w:t xml:space="preserve">(23)</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145</w:t>
      </w:r>
      <w:r>
        <w:rPr/>
        <w:t xml:space="preserve"> (Authorization to leave facility where person is confined prohibited</w:t>
      </w:r>
      <w:r>
        <w:rPr>
          <w:rFonts w:ascii="Times New Roman" w:hAnsi="Times New Roman"/>
        </w:rPr>
        <w:t xml:space="preserve">—</w:t>
      </w:r>
      <w:r>
        <w:rPr/>
        <w:t xml:space="preserve">Exceptions</w:t>
      </w:r>
      <w:r>
        <w:rPr>
          <w:rFonts w:ascii="Times New Roman" w:hAnsi="Times New Roman"/>
        </w:rPr>
        <w:t xml:space="preserve">—</w:t>
      </w:r>
      <w:r>
        <w:rPr/>
        <w:t xml:space="preserve">Approval by secretary</w:t>
      </w:r>
      <w:r>
        <w:rPr>
          <w:rFonts w:ascii="Times New Roman" w:hAnsi="Times New Roman"/>
        </w:rPr>
        <w:t xml:space="preserve">—</w:t>
      </w:r>
      <w:r>
        <w:rPr/>
        <w:t xml:space="preserve">Notification to county or city law enforcement agency) and 2010 c 262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974732592f4d46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bf5d4bc2ce4e49" /><Relationship Type="http://schemas.openxmlformats.org/officeDocument/2006/relationships/footer" Target="/word/footer.xml" Id="R974732592f4d467f" /></Relationships>
</file>