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5384178e7a4c0a" /></Relationships>
</file>

<file path=word/document.xml><?xml version="1.0" encoding="utf-8"?>
<w:document xmlns:w="http://schemas.openxmlformats.org/wordprocessingml/2006/main">
  <w:body>
    <w:p>
      <w:r>
        <w:t>Z-0420.1</w:t>
      </w:r>
    </w:p>
    <w:p>
      <w:pPr>
        <w:jc w:val="center"/>
      </w:pPr>
      <w:r>
        <w:t>_______________________________________________</w:t>
      </w:r>
    </w:p>
    <w:p/>
    <w:p>
      <w:pPr>
        <w:jc w:val="center"/>
      </w:pPr>
      <w:r>
        <w:rPr>
          <w:b/>
        </w:rPr>
        <w:t>HOUSE BILL 1415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Santos, Tarleton, Ryu, Van De Wege, S. Hunt, Kilduff, Ortiz-Self, McBride, and Gregerson; by request of Office of Minority and Women's Business Enterprises</w:t>
      </w:r>
    </w:p>
    <w:p/>
    <w:p>
      <w:r>
        <w:rPr>
          <w:t xml:space="preserve">Read first time 01/20/15.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linked deposit program; and reenacting and amending RCW 43.86A.060.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and</w:t>
      </w:r>
    </w:p>
    <w:p>
      <w:pPr>
        <w:spacing w:before="0" w:after="0" w:line="408" w:lineRule="exact"/>
        <w:ind w:left="0" w:right="0" w:firstLine="576"/>
        <w:jc w:val="left"/>
      </w:pPr>
      <w:r>
        <w:rPr/>
        <w:t xml:space="preserve">(e) Where the points or fees charged at loan closing do not exceed one percent of the loan amount.</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The </w:t>
      </w:r>
      <w:r>
        <w:rPr>
          <w:u w:val="single"/>
        </w:rPr>
        <w:t xml:space="preserve">director of the</w:t>
      </w:r>
      <w:r>
        <w:rPr/>
        <w:t xml:space="preserve"> office of minority and women's business enterprises </w:t>
      </w:r>
      <w:r>
        <w:t>((</w:t>
      </w:r>
      <w:r>
        <w:rPr>
          <w:strike/>
        </w:rPr>
        <w:t xml:space="preserve">has the authority to adopt rules to:</w:t>
      </w:r>
    </w:p>
    <w:p>
      <w:pPr>
        <w:spacing w:before="0" w:after="0" w:line="408" w:lineRule="exact"/>
        <w:ind w:left="0" w:right="0" w:firstLine="576"/>
        <w:jc w:val="left"/>
      </w:pPr>
      <w:r>
        <w:rPr>
          <w:strike/>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strike/>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strike/>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strike/>
        </w:rPr>
        <w:t xml:space="preserve">(d) Limit the total amount of any one qualified loan made under the linked deposit program; and</w:t>
      </w:r>
    </w:p>
    <w:p>
      <w:pPr>
        <w:spacing w:before="0" w:after="0" w:line="408" w:lineRule="exact"/>
        <w:ind w:left="0" w:right="0" w:firstLine="576"/>
        <w:jc w:val="left"/>
      </w:pPr>
      <w:r>
        <w:rPr>
          <w:strike/>
        </w:rPr>
        <w:t xml:space="preserve">(e) Ensure that loans made by community development financial institutions are qualifying loans under subsection (2)(c)(i) of this section</w:t>
      </w:r>
      <w:r>
        <w:t>))</w:t>
      </w:r>
      <w:r>
        <w:rPr>
          <w:u w:val="single"/>
        </w:rPr>
        <w:t xml:space="preserve">may adopt rules as are necessary to carry out the purpose of this section</w:t>
      </w:r>
      <w:r>
        <w:rPr/>
        <w:t xml:space="preserve">.</w:t>
      </w:r>
    </w:p>
    <w:p/>
    <w:p>
      <w:pPr>
        <w:jc w:val="center"/>
      </w:pPr>
      <w:r>
        <w:rPr>
          <w:b/>
        </w:rPr>
        <w:t>--- END ---</w:t>
      </w:r>
    </w:p>
    <w:sectPr>
      <w:pgNumType w:start="1"/>
      <w:footerReference xmlns:r="http://schemas.openxmlformats.org/officeDocument/2006/relationships" r:id="R33a06ec75f8b46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ccc3805a284c05" /><Relationship Type="http://schemas.openxmlformats.org/officeDocument/2006/relationships/footer" Target="/word/footer.xml" Id="R33a06ec75f8b46e2" /></Relationships>
</file>