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a43fa69614411d" /></Relationships>
</file>

<file path=word/document.xml><?xml version="1.0" encoding="utf-8"?>
<w:document xmlns:w="http://schemas.openxmlformats.org/wordprocessingml/2006/main">
  <w:body>
    <w:p>
      <w:r>
        <w:t>H-1576.1</w:t>
      </w:r>
    </w:p>
    <w:p>
      <w:pPr>
        <w:jc w:val="center"/>
      </w:pPr>
      <w:r>
        <w:t>_______________________________________________</w:t>
      </w:r>
    </w:p>
    <w:p/>
    <w:p>
      <w:pPr>
        <w:jc w:val="center"/>
      </w:pPr>
      <w:r>
        <w:rPr>
          <w:b/>
        </w:rPr>
        <w:t>SUBSTITUTE HOUSE BILL 1415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Santos, Tarleton, Ryu, Van De Wege, S. Hunt, Kilduff, Ortiz-Self, McBride, and Gregerson; by request of Office of Minority and Women's Business Enterprises)</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linked deposit program; and reenacting and amending RCW 43.86A.060.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The </w:t>
      </w:r>
      <w:r>
        <w:rPr>
          <w:u w:val="single"/>
        </w:rPr>
        <w:t xml:space="preserve">director of the</w:t>
      </w:r>
      <w:r>
        <w:rPr/>
        <w:t xml:space="preserve"> office of minority and women's business enterprises has the authority to adopt rules to:</w:t>
      </w:r>
    </w:p>
    <w:p>
      <w:pPr>
        <w:spacing w:before="0" w:after="0" w:line="408" w:lineRule="exact"/>
        <w:ind w:left="0" w:right="0" w:firstLine="576"/>
        <w:jc w:val="left"/>
      </w:pPr>
      <w:r>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t xml:space="preserve">(d) Limit the total amount of any one qualified loan made under the linked deposit program; </w:t>
      </w:r>
      <w:r>
        <w:t>((</w:t>
      </w:r>
      <w:r>
        <w:rPr>
          <w:strike/>
        </w:rPr>
        <w:t xml:space="preserve">and</w:t>
      </w:r>
      <w:r>
        <w:t>))</w:t>
      </w:r>
    </w:p>
    <w:p>
      <w:pPr>
        <w:spacing w:before="0" w:after="0" w:line="408" w:lineRule="exact"/>
        <w:ind w:left="0" w:right="0" w:firstLine="576"/>
        <w:jc w:val="left"/>
      </w:pPr>
      <w:r>
        <w:rPr/>
        <w:t xml:space="preserve">(e) Ensure that loans made by community development financial institutions are qualifying loans under subsection (2)(c)(i) of this section</w:t>
      </w:r>
      <w:r>
        <w:rPr>
          <w:u w:val="single"/>
        </w:rPr>
        <w:t xml:space="preserve">;</w:t>
      </w:r>
    </w:p>
    <w:p>
      <w:pPr>
        <w:spacing w:before="0" w:after="0" w:line="408" w:lineRule="exact"/>
        <w:ind w:left="0" w:right="0" w:firstLine="576"/>
        <w:jc w:val="left"/>
      </w:pPr>
      <w:r>
        <w:rPr>
          <w:u w:val="single"/>
        </w:rPr>
        <w:t xml:space="preserve">(f) Ensure that, when making a qualified loan under the linked deposit program, businesses not requesting loans for the purchase or refinancing of real property appraised at a value greater than an amount set by the director are given first priority;</w:t>
      </w:r>
    </w:p>
    <w:p>
      <w:pPr>
        <w:spacing w:before="0" w:after="0" w:line="408" w:lineRule="exact"/>
        <w:ind w:left="0" w:right="0" w:firstLine="576"/>
        <w:jc w:val="left"/>
      </w:pPr>
      <w:r>
        <w:rPr>
          <w:u w:val="single"/>
        </w:rPr>
        <w:t xml:space="preserve">(g) Ensure that, when making a qualified loan under the linked deposit program, businesses not requesting loans for improvements to real property, other than tenant improvements, where the total cost of the improvements is greater than an amount set by the director are given first priority; and</w:t>
      </w:r>
    </w:p>
    <w:p>
      <w:pPr>
        <w:spacing w:before="0" w:after="0" w:line="408" w:lineRule="exact"/>
        <w:ind w:left="0" w:right="0" w:firstLine="576"/>
        <w:jc w:val="left"/>
      </w:pPr>
      <w:r>
        <w:rPr>
          <w:u w:val="single"/>
        </w:rPr>
        <w:t xml:space="preserve">(h) Develop reporting requirements for businesses receiving linked deposit loans, except that the reporting must not require personnel resources exceeding those allocated to the office of minority and women's business enterprises on the effective date of this section.</w:t>
      </w:r>
    </w:p>
    <w:p>
      <w:pPr>
        <w:spacing w:before="0" w:after="0" w:line="408" w:lineRule="exact"/>
        <w:ind w:left="0" w:right="0" w:firstLine="576"/>
        <w:jc w:val="left"/>
      </w:pPr>
      <w:r>
        <w:rPr>
          <w:u w:val="single"/>
        </w:rPr>
        <w:t xml:space="preserve">(6) The director of the office of minority and women's business enterprises shall report to the legislature on December 1, 2016, and annually by December 1st thereafter on the linked deposit program and may provide recommendations on additional rule-making authority for the linked deposit program</w:t>
      </w:r>
      <w:r>
        <w:rPr/>
        <w:t xml:space="preserve">.</w:t>
      </w:r>
    </w:p>
    <w:p/>
    <w:p>
      <w:pPr>
        <w:jc w:val="center"/>
      </w:pPr>
      <w:r>
        <w:rPr>
          <w:b/>
        </w:rPr>
        <w:t>--- END ---</w:t>
      </w:r>
    </w:p>
    <w:sectPr>
      <w:pgNumType w:start="1"/>
      <w:footerReference xmlns:r="http://schemas.openxmlformats.org/officeDocument/2006/relationships" r:id="R56d3606382d946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7cecc2de644d85" /><Relationship Type="http://schemas.openxmlformats.org/officeDocument/2006/relationships/footer" Target="/word/footer.xml" Id="R56d3606382d9465f" /></Relationships>
</file>