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247a820f084df2" /></Relationships>
</file>

<file path=word/document.xml><?xml version="1.0" encoding="utf-8"?>
<w:document xmlns:w="http://schemas.openxmlformats.org/wordprocessingml/2006/main">
  <w:body>
    <w:p>
      <w:r>
        <w:t>H-0872.1</w:t>
      </w:r>
    </w:p>
    <w:p>
      <w:pPr>
        <w:jc w:val="center"/>
      </w:pPr>
      <w:r>
        <w:t>_______________________________________________</w:t>
      </w:r>
    </w:p>
    <w:p/>
    <w:p>
      <w:pPr>
        <w:jc w:val="center"/>
      </w:pPr>
      <w:r>
        <w:rPr>
          <w:b/>
        </w:rPr>
        <w:t>HOUSE BILL 1403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Bergquist, Schmick, Cody, Johnson, Clibborn, Harris, Robinson, DeBolt, Riccelli, Short, Van De Wege, Jinkins, Tharinger, Tarleton, McBride, and Gregerson</w:t>
      </w:r>
    </w:p>
    <w:p/>
    <w:p>
      <w:r>
        <w:rPr>
          <w:t xml:space="preserve">Read first time 01/20/15.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amending RCW 70.41.020 and 70.41.230; adding a new section to chapter 41.05 RCW; adding a new section to chapter 48.43 RCW; adding a new section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recognize the application of telemedicine as a reimbursable service by which an individual receives medical services from a health care provider without in person contact with the provider. It is also the intent of the legislature to reduce the compliance requirements on hospitals when granting privileges or associations to telemedicine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4</w:t>
      </w:r>
      <w:r>
        <w:t xml:space="preserve">1</w:t>
      </w:r>
      <w:r>
        <w:rPr/>
        <w:t xml:space="preserve">.</w:t>
      </w:r>
      <w:r>
        <w:t xml:space="preserve">05</w:t>
      </w:r>
      <w:r>
        <w:rPr/>
        <w:t xml:space="preserve"> RCW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the effective date of this section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 only telephone, facsimile,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the effective date of this section, a health carrier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plan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electronic 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in-person by the provider; and</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electronic 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electronic mail.</w:t>
      </w:r>
    </w:p>
    <w:p>
      <w:pPr>
        <w:spacing w:before="0" w:after="0" w:line="408" w:lineRule="exact"/>
        <w:ind w:left="0" w:right="0" w:firstLine="576"/>
        <w:jc w:val="left"/>
      </w:pPr>
      <w:r>
        <w:rPr/>
        <w:t xml:space="preserve">(8)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2010 c 94 s 17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"Department" means the Washington state department of health.</w:t>
      </w:r>
    </w:p>
    <w:p>
      <w:pPr>
        <w:spacing w:before="0" w:after="0" w:line="408" w:lineRule="exact"/>
        <w:ind w:left="0" w:right="0" w:firstLine="576"/>
        <w:jc w:val="left"/>
      </w:pPr>
      <w:r>
        <w:rPr/>
        <w:t xml:space="preserve">(2)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(3)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(4)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(5)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"Sexual assault" has the same meaning as in RCW 70.125.030.</w:t>
      </w:r>
    </w:p>
    <w:p>
      <w:pPr>
        <w:spacing w:before="0" w:after="0" w:line="408" w:lineRule="exact"/>
        <w:ind w:left="0" w:right="0" w:firstLine="576"/>
        <w:jc w:val="left"/>
      </w:pPr>
      <w:r>
        <w:rPr/>
        <w:t xml:space="preserve">(8) "Victim of sexual assault" means a person who alleges or is alleged to have been sexually assaulted and who presents as a patient.</w:t>
      </w:r>
    </w:p>
    <w:p>
      <w:pPr>
        <w:spacing w:before="0" w:after="0" w:line="408" w:lineRule="exact"/>
        <w:ind w:left="0" w:right="0" w:firstLine="576"/>
        <w:jc w:val="left"/>
      </w:pPr>
      <w:r>
        <w:rPr>
          <w:u w:val="single"/>
        </w:rPr>
        <w:t xml:space="preserve">(9)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u w:val="single"/>
        </w:rPr>
        <w:t xml:space="preserve">(10) "Originating site" means the physical location of a patient receiving health care services through telemedicine.</w:t>
      </w:r>
    </w:p>
    <w:p>
      <w:pPr>
        <w:spacing w:before="0" w:after="0" w:line="408" w:lineRule="exact"/>
        <w:ind w:left="0" w:right="0" w:firstLine="576"/>
        <w:jc w:val="left"/>
      </w:pPr>
      <w:r>
        <w:rPr>
          <w:u w:val="single"/>
        </w:rPr>
        <w:t xml:space="preserve">(11)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electronic 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2013 c 301 s 3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p</w:t>
      </w:r>
      <w:r>
        <w:rPr/>
        <w:t xml:space="preserve">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w:t>
      </w:r>
      <w:r>
        <w:rPr>
          <w:u w:val="single"/>
        </w:rPr>
        <w:t xml:space="preserve">Except as provided in subsection (3) of this section, p</w:t>
      </w:r>
      <w:r>
        <w:rPr/>
        <w:t xml:space="preserve">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w:t>
      </w:r>
      <w:r>
        <w:rPr>
          <w:u w:val="single"/>
        </w:rPr>
        <w:t xml:space="preserve">In lieu of the requirements of subsections (1) and (2) of this section, when granting or renewing privileges or association of any physician providing telemedicine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u w:val="single"/>
        </w:rPr>
        <w:t xml:space="preserve">(a) The distant site hospital providing the telemedicine services is a medicare participating hospital;</w:t>
      </w:r>
    </w:p>
    <w:p>
      <w:pPr>
        <w:spacing w:before="0" w:after="0" w:line="408" w:lineRule="exact"/>
        <w:ind w:left="0" w:right="0" w:firstLine="576"/>
        <w:jc w:val="left"/>
      </w:pPr>
      <w:r>
        <w:rPr>
          <w:u w:val="single"/>
        </w:rPr>
        <w:t xml:space="preserve">(b) Any physician providing telemedicine services at the distant site hospital will be fully privileged to provide such services by the distant site hospital;</w:t>
      </w:r>
    </w:p>
    <w:p>
      <w:pPr>
        <w:spacing w:before="0" w:after="0" w:line="408" w:lineRule="exact"/>
        <w:ind w:left="0" w:right="0" w:firstLine="576"/>
        <w:jc w:val="left"/>
      </w:pPr>
      <w:r>
        <w:rPr>
          <w:u w:val="single"/>
        </w:rPr>
        <w:t xml:space="preserve">(c) Any physician providing telemedicine services will hold and maintain a valid license to perform such services issued or recognized by the state of Washington; and</w:t>
      </w:r>
    </w:p>
    <w:p>
      <w:pPr>
        <w:spacing w:before="0" w:after="0" w:line="408" w:lineRule="exact"/>
        <w:ind w:left="0" w:right="0" w:firstLine="576"/>
        <w:jc w:val="left"/>
      </w:pPr>
      <w:r>
        <w:rPr>
          <w:u w:val="single"/>
        </w:rPr>
        <w:t xml:space="preserve">(d) With respect to any distant site physician who holds current privileges at the originating site hospital whose patients are receiving the telemedicine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u w:val="single"/>
        </w:rPr>
        <w:t xml:space="preserve">(4)</w:t>
      </w:r>
      <w:r>
        <w:rPr/>
        <w:t xml:space="preserve"> The medical quality assurance commission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hospital or facility that receives a request for information from another hospital or facility pursuant to subsections (1) ((</w:t>
      </w:r>
      <w:r>
        <w:rPr>
          <w:strike/>
        </w:rPr>
        <w:t xml:space="preserve">and (2)</w:t>
      </w:r>
      <w:r>
        <w:rPr/>
        <w:t xml:space="preserve">)) </w:t>
      </w:r>
      <w:r>
        <w:rPr>
          <w:u w:val="single"/>
        </w:rPr>
        <w:t xml:space="preserve">through (3)</w:t>
      </w:r>
      <w:r>
        <w:rPr/>
        <w:t xml:space="preserve">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quality assurance commission, the nursing care quality assurance commission, and the board of osteopathic medicine and surgery shall inform the health committees of the legislature on recommended or adopted criteria under which health care providers from outside of Washington state would be permitted to deliver telemedicine services to Washington state residents that will ensure the quality of services delivered and the safety of those patients receiving those services. By December 1, 2014, the board and commissions shall provide an update to the appropriate committees of the legislature on the progress of these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encourages health plans to adopt the requirements of sections 2 through 4 of this act prior to January 1, 2017. Therefore, nothing in this act prohibits a plan from adopting the requirements of sections 2 through 4 of this act prior to January 1, 2017.</w:t>
      </w:r>
    </w:p>
    <w:p/>
    <w:p>
      <w:pPr>
        <w:jc w:val="center"/>
      </w:pPr>
      <w:r>
        <w:rPr>
          <w:b/>
        </w:rPr>
        <w:t>--- END ---</w:t>
      </w:r>
    </w:p>
    <w:sectPr>
      <w:pgNumType w:start="1"/>
      <w:footerReference xmlns:r="http://schemas.openxmlformats.org/officeDocument/2006/relationships" r:id="R3421f6ae06ac45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01119e9f744d95" /><Relationship Type="http://schemas.openxmlformats.org/officeDocument/2006/relationships/footer" Target="/word/footer.xml" Id="R3421f6ae06ac4584" /></Relationships>
</file>