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4ba9a9ed74729" /></Relationships>
</file>

<file path=word/document.xml><?xml version="1.0" encoding="utf-8"?>
<w:document xmlns:w="http://schemas.openxmlformats.org/wordprocessingml/2006/main">
  <w:body>
    <w:p>
      <w:r>
        <w:t>Z-0001.3</w:t>
      </w:r>
    </w:p>
    <w:p>
      <w:pPr>
        <w:jc w:val="center"/>
      </w:pPr>
      <w:r>
        <w:t>_______________________________________________</w:t>
      </w:r>
    </w:p>
    <w:p/>
    <w:p>
      <w:pPr>
        <w:jc w:val="center"/>
      </w:pPr>
      <w:r>
        <w:rPr>
          <w:b/>
        </w:rPr>
        <w:t>HOUSE BILL 1399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DeBolt, Dunshee, Tharinger, Short, Smith, and McBride; by request of Department of Ecology</w:t>
      </w:r>
    </w:p>
    <w:p/>
    <w:p>
      <w:r>
        <w:rPr>
          <w:t xml:space="preserve">Read first time 01/20/15.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annually adjusting the limit on distribution of hazardous substance tax revenues to the state and local toxics control accounts to correct for inflation; and reenacting and amending RCW 70.105D.070.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 </w:t>
      </w:r>
      <w:r>
        <w:rPr>
          <w:u w:val="single"/>
        </w:rPr>
        <w:t xml:space="preserve">For the fiscal year that begins July 1, 2015, and each fiscal year thereafter, this limit on distributions of moneys must be increased by a percentage rate equal to the fiscal growth factor as defined in RCW 43.135.025(7) and as determined the previous November for that previous fiscal year by either the state expenditure limit committee or the attorney general pursuant to RCW 43.135.025(6).</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
      <w:pPr>
        <w:jc w:val="center"/>
      </w:pPr>
      <w:r>
        <w:rPr>
          <w:b/>
        </w:rPr>
        <w:t>--- END ---</w:t>
      </w:r>
    </w:p>
    <w:sectPr>
      <w:pgNumType w:start="1"/>
      <w:footerReference xmlns:r="http://schemas.openxmlformats.org/officeDocument/2006/relationships" r:id="Rb2aca5c8221f49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16843bb8cb4fd0" /><Relationship Type="http://schemas.openxmlformats.org/officeDocument/2006/relationships/footer" Target="/word/footer.xml" Id="Rb2aca5c8221f496b" /></Relationships>
</file>