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fc57c21f374f1f" /></Relationships>
</file>

<file path=word/document.xml><?xml version="1.0" encoding="utf-8"?>
<w:document xmlns:w="http://schemas.openxmlformats.org/wordprocessingml/2006/main">
  <w:body>
    <w:p>
      <w:r>
        <w:t>Z-0294.1</w:t>
      </w:r>
    </w:p>
    <w:p>
      <w:pPr>
        <w:jc w:val="center"/>
      </w:pPr>
      <w:r>
        <w:t>_______________________________________________</w:t>
      </w:r>
    </w:p>
    <w:p/>
    <w:p>
      <w:pPr>
        <w:jc w:val="center"/>
      </w:pPr>
      <w:r>
        <w:rPr>
          <w:b/>
        </w:rPr>
        <w:t>HOUSE BILL 1392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Tharinger, Dunshee, and McBride; by request of Recreation and Conservation Office</w:t>
      </w:r>
    </w:p>
    <w:p/>
    <w:p>
      <w:r>
        <w:rPr>
          <w:t xml:space="preserve">Read first time 01/20/15.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rate the recreation and conservation funding board may retain to administer the grant programs established in chapter 79A.15 RCW; and amending RCW 79A.15.030.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spacing w:before="0" w:after="0" w:line="408" w:lineRule="exact"/>
        <w:ind w:left="0" w:right="0" w:firstLine="576"/>
        <w:jc w:val="left"/>
      </w:pPr>
      <w:r>
        <w:rPr/>
        <w:t xml:space="preserve">(1) Moneys appropriated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Except as otherwise provided in chapter 303, Laws of 2005,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(4) Projects receiving grants under this chapter that are developed or otherwise accessible for public recreational uses shall be available to the public.</w:t>
      </w:r>
    </w:p>
    <w:p>
      <w:pPr>
        <w:spacing w:before="0" w:after="0" w:line="408" w:lineRule="exact"/>
        <w:ind w:left="0" w:right="0" w:firstLine="576"/>
        <w:jc w:val="left"/>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spacing w:before="0" w:after="0" w:line="408" w:lineRule="exact"/>
        <w:ind w:left="0" w:right="0" w:firstLine="576"/>
        <w:jc w:val="left"/>
      </w:pPr>
      <w:r>
        <w:rPr/>
        <w:t xml:space="preserve">(6) The board may accept private donations to the habitat conservation account, the outdoor recreation account, the riparian protection account, and the farmlands preservation account for the purposes specified in this chapter.</w:t>
      </w:r>
    </w:p>
    <w:p>
      <w:pPr>
        <w:spacing w:before="0" w:after="0" w:line="408" w:lineRule="exact"/>
        <w:ind w:left="0" w:right="0" w:firstLine="576"/>
        <w:jc w:val="left"/>
      </w:pPr>
      <w:r>
        <w:rPr/>
        <w:t xml:space="preserve">(7) The board may </w:t>
      </w:r>
      <w:r>
        <w:t>((</w:t>
      </w:r>
      <w:r>
        <w:rPr>
          <w:strike/>
        </w:rPr>
        <w:t xml:space="preserve">apply up to three percent</w:t>
      </w:r>
      <w:r>
        <w:t>))</w:t>
      </w:r>
      <w:r>
        <w:rPr>
          <w:u w:val="single"/>
        </w:rPr>
        <w:t xml:space="preserve">retain a portion</w:t>
      </w:r>
      <w:r>
        <w:rPr/>
        <w:t xml:space="preserve"> of the funds appropriated for this chapter for its office for the administration of the programs and purposes specified in this chapter. </w:t>
      </w:r>
      <w:r>
        <w:rPr>
          <w:u w:val="single"/>
        </w:rPr>
        <w:t xml:space="preserve">The portion of the funds used for administration must be based on the actual administration costs averaged over the previous five biennia as a percentage of the legislature's new appropriation for this chapter. Each biennium the percentage must be approved by the office of financial management and submitted along with the prioritized lists of projects to be funded in RCW 79A.15.060(6), 79A.15.070(7), 79A.15.120(10), and 79A.15.130(11).</w:t>
      </w:r>
    </w:p>
    <w:p>
      <w:pPr>
        <w:spacing w:before="0" w:after="0" w:line="408" w:lineRule="exact"/>
        <w:ind w:left="0" w:right="0" w:firstLine="576"/>
        <w:jc w:val="left"/>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
      <w:pPr>
        <w:jc w:val="center"/>
      </w:pPr>
      <w:r>
        <w:rPr>
          <w:b/>
        </w:rPr>
        <w:t>--- END ---</w:t>
      </w:r>
    </w:p>
    <w:sectPr>
      <w:pgNumType w:start="1"/>
      <w:footerReference xmlns:r="http://schemas.openxmlformats.org/officeDocument/2006/relationships" r:id="R70a5ea8a159a42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a526012eb04570" /><Relationship Type="http://schemas.openxmlformats.org/officeDocument/2006/relationships/footer" Target="/word/footer.xml" Id="R70a5ea8a159a4263" /></Relationships>
</file>