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851bd3aa5492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Goodman, Holy, Jinkins, Kagi, Moscoso, Ormsby,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and 43.43.7541; reenacting and amending RCW 3.62.020;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applies to persons convicted as adults or adjudicated in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w:t>
      </w:r>
      <w:r>
        <w:t>((</w:t>
      </w:r>
      <w:r>
        <w:rPr>
          <w:strike/>
        </w:rPr>
        <w:t xml:space="preserve">contumacious</w:t>
      </w:r>
      <w:r>
        <w:t>))</w:t>
      </w:r>
      <w:r>
        <w:rPr/>
        <w:t xml:space="preserve"> </w:t>
      </w:r>
      <w:r>
        <w:rPr>
          <w:u w:val="single"/>
        </w:rPr>
        <w:t xml:space="preserve">willful</w:t>
      </w:r>
      <w:r>
        <w:rPr/>
        <w:t xml:space="preserve">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consent convert the unpaid costs to community restitution hours at the rate of no less than the state minimum wage established in RCW 49.46.020 for each hour of community restitution. Manifest hardship exists where the defendant is indigent as defined in RCW 10.101.010(3) (a) through (c) and the defendant's indigency is unlikely to end in the future</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with the defendant's consent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court of appeals, supreme court, and superior courts may require an adult or a juvenile convicted of an offense or the parents or another person legally obligated to support a juvenile offender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or sentence or a juvenile offender conviction or disposition.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or juvenile offender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An award of costs in juvenile cases shall also become part of any order previously entered in the trial court pursuant to RCW 13.40.145.</w:t>
      </w:r>
    </w:p>
    <w:p>
      <w:pPr>
        <w:spacing w:before="0" w:after="0" w:line="408" w:lineRule="exact"/>
        <w:ind w:left="0" w:right="0" w:firstLine="576"/>
        <w:jc w:val="left"/>
      </w:pPr>
      <w:r>
        <w:rPr/>
        <w:t xml:space="preserve">(4) </w:t>
      </w:r>
      <w:r>
        <w:rPr>
          <w:u w:val="single"/>
        </w:rPr>
        <w:t xml:space="preserve">The court shall not order a defendant to pay appellate costs if the defendant is indigent as defined in RCW 10.101.010(3) (a) through (c) at the time the request for appellate costs is made.</w:t>
      </w:r>
    </w:p>
    <w:p>
      <w:pPr>
        <w:spacing w:before="0" w:after="0" w:line="408" w:lineRule="exact"/>
        <w:ind w:left="0" w:right="0" w:firstLine="576"/>
        <w:jc w:val="left"/>
      </w:pPr>
      <w:r>
        <w:rPr>
          <w:u w:val="single"/>
        </w:rPr>
        <w:t xml:space="preserve">(5)</w:t>
      </w:r>
      <w:r>
        <w:rPr/>
        <w:t xml:space="preserve"> A defendant or juvenile offender who has been sentenced to pay costs and who is not in </w:t>
      </w:r>
      <w:r>
        <w:t>((</w:t>
      </w:r>
      <w:r>
        <w:rPr>
          <w:strike/>
        </w:rPr>
        <w:t xml:space="preserve">contumacious</w:t>
      </w:r>
      <w:r>
        <w:t>))</w:t>
      </w:r>
      <w:r>
        <w:rPr/>
        <w:t xml:space="preserve"> </w:t>
      </w:r>
      <w:r>
        <w:rPr>
          <w:u w:val="single"/>
        </w:rPr>
        <w:t xml:space="preserve">willful</w:t>
      </w:r>
      <w:r>
        <w:rPr/>
        <w:t xml:space="preserve">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the defendant's immediate family, or the juvenile offender, the sentencing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or juvenile offender's consent convert the unpaid costs to community restitution hours at the rate of no less than the state minimum wage established in RCW 49.46.020 for each hour of community restitution. Manifest hardship exists where the defendant or juvenile offender is indigent as defined in RCW 10.101.010(3) (a) through (c) and the indigency is unlikely to end in the future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parents or another person legally obligated to support a juvenile offender who has been ordered to pay appellate costs pursuant to RCW 13.40.145 and who is not in </w:t>
      </w:r>
      <w:r>
        <w:t>((</w:t>
      </w:r>
      <w:r>
        <w:rPr>
          <w:strike/>
        </w:rPr>
        <w:t xml:space="preserve">contumacious</w:t>
      </w:r>
      <w:r>
        <w:t>))</w:t>
      </w:r>
      <w:r>
        <w:rPr/>
        <w:t xml:space="preserve"> </w:t>
      </w:r>
      <w:r>
        <w:rPr>
          <w:u w:val="single"/>
        </w:rPr>
        <w:t xml:space="preserve">willful</w:t>
      </w:r>
      <w:r>
        <w:rPr/>
        <w:t xml:space="preserve">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w:t>
      </w:r>
      <w:r>
        <w:t>((</w:t>
      </w:r>
      <w:r>
        <w:rPr>
          <w:strike/>
        </w:rPr>
        <w:t xml:space="preserve">restitution shall be paid prior to any payments of other monetary obligations. After restitution is satisfied,</w:t>
      </w:r>
      <w:r>
        <w:t>))</w:t>
      </w:r>
      <w:r>
        <w:rPr/>
        <w:t xml:space="preserve"> the county clerk shall distribute the payment </w:t>
      </w:r>
      <w:r>
        <w:t>((</w:t>
      </w:r>
      <w:r>
        <w:rPr>
          <w:strike/>
        </w:rPr>
        <w:t xml:space="preserve">proportionally among all other fines, costs, and assessments imposed</w:t>
      </w:r>
      <w:r>
        <w:t>))</w:t>
      </w:r>
      <w:r>
        <w:rPr/>
        <w:t xml:space="preserve"> </w:t>
      </w:r>
      <w:r>
        <w:rPr>
          <w:u w:val="single"/>
        </w:rPr>
        <w:t xml:space="preserve">in accordance with subsection (2) of this section</w:t>
      </w:r>
      <w:r>
        <w:rPr/>
        <w:t xml:space="preserve">, unless otherwise ordered by the court.</w:t>
      </w:r>
    </w:p>
    <w:p>
      <w:pPr>
        <w:spacing w:before="0" w:after="0" w:line="408" w:lineRule="exact"/>
        <w:ind w:left="0" w:right="0" w:firstLine="576"/>
        <w:jc w:val="left"/>
      </w:pPr>
      <w:r>
        <w:rPr/>
        <w:t xml:space="preserve">(2) </w:t>
      </w:r>
      <w:r>
        <w:rPr>
          <w:u w:val="single"/>
        </w:rPr>
        <w:t xml:space="preserve">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0" w:after="0" w:line="408" w:lineRule="exact"/>
        <w:ind w:left="0" w:right="0" w:firstLine="576"/>
        <w:jc w:val="left"/>
      </w:pP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
      <w:pPr>
        <w:jc w:val="center"/>
      </w:pPr>
      <w:r>
        <w:rPr>
          <w:b/>
        </w:rPr>
        <w:t>--- END ---</w:t>
      </w:r>
    </w:p>
    <w:sectPr>
      <w:pgNumType w:start="1"/>
      <w:footerReference xmlns:r="http://schemas.openxmlformats.org/officeDocument/2006/relationships" r:id="R75527c68dbbf43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8f834513d74af2" /><Relationship Type="http://schemas.openxmlformats.org/officeDocument/2006/relationships/footer" Target="/word/footer.xml" Id="R75527c68dbbf4399" /></Relationships>
</file>